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988" w:type="dxa"/>
        <w:tblLayout w:type="fixed"/>
        <w:tblLook w:val="04A0" w:firstRow="1" w:lastRow="0" w:firstColumn="1" w:lastColumn="0" w:noHBand="0" w:noVBand="1"/>
      </w:tblPr>
      <w:tblGrid>
        <w:gridCol w:w="5495"/>
        <w:gridCol w:w="5493"/>
      </w:tblGrid>
      <w:tr w:rsidR="002F3B60" w14:paraId="1E779041" w14:textId="77777777">
        <w:tc>
          <w:tcPr>
            <w:tcW w:w="5494" w:type="dxa"/>
          </w:tcPr>
          <w:p w14:paraId="0C4AEFDF" w14:textId="77777777"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b/>
                <w:bCs/>
                <w:sz w:val="24"/>
                <w:szCs w:val="24"/>
              </w:rPr>
              <w:t>Pavadinimas</w:t>
            </w:r>
            <w:r>
              <w:rPr>
                <w:rFonts w:ascii="Times New Roman" w:eastAsia="Aptos" w:hAnsi="Times New Roman" w:cs="Times New Roman"/>
                <w:sz w:val="24"/>
                <w:szCs w:val="24"/>
              </w:rPr>
              <w:t xml:space="preserve">  Medijų filosofija</w:t>
            </w:r>
          </w:p>
        </w:tc>
        <w:tc>
          <w:tcPr>
            <w:tcW w:w="5493" w:type="dxa"/>
          </w:tcPr>
          <w:p w14:paraId="31E0F72F" w14:textId="77777777"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b/>
                <w:sz w:val="24"/>
                <w:szCs w:val="24"/>
              </w:rPr>
              <w:t>Dalykas</w:t>
            </w:r>
            <w:r>
              <w:rPr>
                <w:rFonts w:ascii="Times New Roman" w:eastAsia="Aptos" w:hAnsi="Times New Roman" w:cs="Times New Roman"/>
                <w:bCs/>
                <w:sz w:val="24"/>
                <w:szCs w:val="24"/>
              </w:rPr>
              <w:t xml:space="preserve"> Filosofija</w:t>
            </w:r>
          </w:p>
        </w:tc>
      </w:tr>
      <w:tr w:rsidR="002F3B60" w14:paraId="6B1D1922" w14:textId="77777777">
        <w:tc>
          <w:tcPr>
            <w:tcW w:w="5494" w:type="dxa"/>
          </w:tcPr>
          <w:p w14:paraId="6BE5E0B5" w14:textId="585BEE73"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bCs/>
                <w:sz w:val="24"/>
                <w:szCs w:val="24"/>
              </w:rPr>
              <w:t xml:space="preserve">Klasė </w:t>
            </w:r>
            <w:r w:rsidR="0011405C">
              <w:rPr>
                <w:rFonts w:ascii="Times New Roman" w:eastAsia="Aptos" w:hAnsi="Times New Roman" w:cs="Times New Roman"/>
                <w:bCs/>
                <w:sz w:val="24"/>
                <w:szCs w:val="24"/>
              </w:rPr>
              <w:t>IV gimnazijos</w:t>
            </w:r>
          </w:p>
        </w:tc>
        <w:tc>
          <w:tcPr>
            <w:tcW w:w="5493" w:type="dxa"/>
          </w:tcPr>
          <w:p w14:paraId="6CEA6A73" w14:textId="77777777" w:rsidR="002F3B60" w:rsidRDefault="00000000">
            <w:pPr>
              <w:spacing w:after="0" w:line="240" w:lineRule="auto"/>
              <w:jc w:val="both"/>
              <w:rPr>
                <w:rFonts w:ascii="Times New Roman" w:hAnsi="Times New Roman" w:cs="Times New Roman"/>
                <w:bCs/>
                <w:sz w:val="24"/>
                <w:szCs w:val="24"/>
              </w:rPr>
            </w:pPr>
            <w:r>
              <w:rPr>
                <w:rFonts w:ascii="Times New Roman" w:eastAsia="Aptos" w:hAnsi="Times New Roman" w:cs="Times New Roman"/>
                <w:b/>
                <w:sz w:val="24"/>
                <w:szCs w:val="24"/>
              </w:rPr>
              <w:t>Pasiekimų sritis</w:t>
            </w:r>
            <w:r>
              <w:rPr>
                <w:rFonts w:ascii="Times New Roman" w:eastAsia="Aptos" w:hAnsi="Times New Roman" w:cs="Times New Roman"/>
                <w:bCs/>
                <w:sz w:val="24"/>
                <w:szCs w:val="24"/>
              </w:rPr>
              <w:t xml:space="preserve"> Filosofinė religijos, gamtos,</w:t>
            </w:r>
          </w:p>
          <w:p w14:paraId="7802B0CA" w14:textId="77777777" w:rsidR="002F3B60" w:rsidRDefault="00000000">
            <w:pPr>
              <w:spacing w:after="0" w:line="240" w:lineRule="auto"/>
              <w:jc w:val="both"/>
              <w:rPr>
                <w:rFonts w:ascii="Times New Roman" w:hAnsi="Times New Roman" w:cs="Times New Roman"/>
                <w:bCs/>
                <w:sz w:val="24"/>
                <w:szCs w:val="24"/>
              </w:rPr>
            </w:pPr>
            <w:r>
              <w:rPr>
                <w:rFonts w:ascii="Times New Roman" w:eastAsia="Aptos" w:hAnsi="Times New Roman" w:cs="Times New Roman"/>
                <w:bCs/>
                <w:sz w:val="24"/>
                <w:szCs w:val="24"/>
              </w:rPr>
              <w:t>valstybės ir medijų analizė</w:t>
            </w:r>
          </w:p>
          <w:p w14:paraId="1A452EB2" w14:textId="77777777"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bCs/>
                <w:sz w:val="24"/>
                <w:szCs w:val="24"/>
              </w:rPr>
              <w:t>bei supratimas</w:t>
            </w:r>
          </w:p>
        </w:tc>
      </w:tr>
      <w:tr w:rsidR="002F3B60" w14:paraId="63FE5897" w14:textId="77777777">
        <w:tc>
          <w:tcPr>
            <w:tcW w:w="5494" w:type="dxa"/>
          </w:tcPr>
          <w:p w14:paraId="565A2F93" w14:textId="77777777" w:rsidR="002F3B60" w:rsidRDefault="00000000">
            <w:pPr>
              <w:spacing w:after="0" w:line="24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Mokymo(</w:t>
            </w:r>
            <w:proofErr w:type="spellStart"/>
            <w:r>
              <w:rPr>
                <w:rFonts w:ascii="Times New Roman" w:eastAsia="Times New Roman" w:hAnsi="Times New Roman" w:cs="Times New Roman"/>
                <w:b/>
                <w:bCs/>
                <w:sz w:val="24"/>
                <w:szCs w:val="24"/>
              </w:rPr>
              <w:t>si</w:t>
            </w:r>
            <w:proofErr w:type="spellEnd"/>
            <w:r>
              <w:rPr>
                <w:rFonts w:ascii="Times New Roman" w:eastAsia="Times New Roman" w:hAnsi="Times New Roman" w:cs="Times New Roman"/>
                <w:b/>
                <w:bCs/>
                <w:sz w:val="24"/>
                <w:szCs w:val="24"/>
              </w:rPr>
              <w:t>) turinio</w:t>
            </w:r>
            <w:r>
              <w:rPr>
                <w:rFonts w:ascii="Times New Roman" w:eastAsia="Aptos" w:hAnsi="Times New Roman" w:cs="Times New Roman"/>
                <w:b/>
                <w:bCs/>
                <w:sz w:val="24"/>
                <w:szCs w:val="24"/>
              </w:rPr>
              <w:t xml:space="preserve"> tema.</w:t>
            </w:r>
            <w:r>
              <w:rPr>
                <w:rFonts w:ascii="Times New Roman" w:eastAsia="Aptos" w:hAnsi="Times New Roman" w:cs="Times New Roman"/>
                <w:sz w:val="24"/>
                <w:szCs w:val="24"/>
              </w:rPr>
              <w:t xml:space="preserve"> Medijų filosofija. Rašto, spaudos, ir skaitmeninių technologijų filosofinė analizė.</w:t>
            </w:r>
          </w:p>
          <w:p w14:paraId="5CE00EC4" w14:textId="77777777"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sz w:val="24"/>
                <w:szCs w:val="24"/>
              </w:rPr>
              <w:t>Analizuoja pagrindinius medijų filosofijos klausimus, gilinasi į konkrečių technologijų įtaką savimonei,</w:t>
            </w:r>
          </w:p>
          <w:p w14:paraId="1AA3526B" w14:textId="77777777"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sz w:val="24"/>
                <w:szCs w:val="24"/>
              </w:rPr>
              <w:t>kultūrai ir mąstymui.</w:t>
            </w:r>
          </w:p>
        </w:tc>
        <w:tc>
          <w:tcPr>
            <w:tcW w:w="5493" w:type="dxa"/>
          </w:tcPr>
          <w:p w14:paraId="069D84DA" w14:textId="77777777" w:rsidR="002F3B60" w:rsidRDefault="00000000">
            <w:pPr>
              <w:spacing w:after="0" w:line="240" w:lineRule="auto"/>
              <w:jc w:val="both"/>
              <w:rPr>
                <w:rFonts w:ascii="Times New Roman" w:hAnsi="Times New Roman" w:cs="Times New Roman"/>
                <w:sz w:val="24"/>
                <w:szCs w:val="24"/>
              </w:rPr>
            </w:pPr>
            <w:r>
              <w:rPr>
                <w:rFonts w:ascii="Times New Roman" w:eastAsia="Aptos" w:hAnsi="Times New Roman" w:cs="Times New Roman"/>
                <w:b/>
                <w:bCs/>
                <w:sz w:val="24"/>
                <w:szCs w:val="24"/>
              </w:rPr>
              <w:t>Valandų skaičius nurodytas ilgalaikiame plane</w:t>
            </w:r>
            <w:r>
              <w:rPr>
                <w:rFonts w:ascii="Times New Roman" w:eastAsia="Aptos" w:hAnsi="Times New Roman" w:cs="Times New Roman"/>
                <w:sz w:val="24"/>
                <w:szCs w:val="24"/>
              </w:rPr>
              <w:t xml:space="preserve"> 8 val.</w:t>
            </w:r>
          </w:p>
        </w:tc>
      </w:tr>
      <w:tr w:rsidR="002F3B60" w14:paraId="70E73C6B" w14:textId="77777777">
        <w:tc>
          <w:tcPr>
            <w:tcW w:w="5494" w:type="dxa"/>
          </w:tcPr>
          <w:p w14:paraId="2F9977F1" w14:textId="77777777" w:rsidR="002F3B60" w:rsidRDefault="00000000">
            <w:pPr>
              <w:spacing w:after="0" w:line="240" w:lineRule="auto"/>
              <w:jc w:val="both"/>
              <w:rPr>
                <w:rFonts w:ascii="Times New Roman" w:hAnsi="Times New Roman" w:cs="Times New Roman"/>
                <w:b/>
                <w:bCs/>
                <w:sz w:val="24"/>
                <w:szCs w:val="24"/>
              </w:rPr>
            </w:pPr>
            <w:r>
              <w:rPr>
                <w:rFonts w:ascii="Times New Roman" w:eastAsia="Aptos" w:hAnsi="Times New Roman" w:cs="Times New Roman"/>
                <w:b/>
                <w:bCs/>
                <w:sz w:val="24"/>
                <w:szCs w:val="24"/>
              </w:rPr>
              <w:t>Mokymosi uždaviniai (pamatuojami) ir vertinimo kriterijai</w:t>
            </w:r>
          </w:p>
          <w:p w14:paraId="2D9B1F49" w14:textId="77777777" w:rsidR="002F3B6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Įvardins medijų filosofijos probleminį lauką.</w:t>
            </w:r>
          </w:p>
          <w:p w14:paraId="330BF8FB" w14:textId="77777777" w:rsidR="002F3B6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Gebės įvardinti medijų etikos pagrindinius principus.</w:t>
            </w:r>
          </w:p>
          <w:p w14:paraId="6D5B7745" w14:textId="77777777" w:rsidR="002F3B6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Kels medijų filosofijai aktualius klausimus.</w:t>
            </w:r>
          </w:p>
          <w:p w14:paraId="68FB73D8" w14:textId="77777777" w:rsidR="002F3B6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Įvardins keletą svarbiausių medijų filosofų</w:t>
            </w:r>
          </w:p>
          <w:p w14:paraId="11982753" w14:textId="77777777" w:rsidR="002F3B60" w:rsidRDefault="002F3B60">
            <w:pPr>
              <w:spacing w:after="0" w:line="240" w:lineRule="auto"/>
              <w:jc w:val="both"/>
              <w:rPr>
                <w:rFonts w:ascii="Times New Roman" w:eastAsia="Times New Roman" w:hAnsi="Times New Roman" w:cs="Times New Roman"/>
                <w:sz w:val="24"/>
                <w:szCs w:val="24"/>
              </w:rPr>
            </w:pPr>
          </w:p>
          <w:p w14:paraId="15294650" w14:textId="77777777" w:rsidR="002F3B60" w:rsidRDefault="002F3B60">
            <w:pPr>
              <w:spacing w:after="0" w:line="240" w:lineRule="auto"/>
              <w:jc w:val="both"/>
              <w:rPr>
                <w:rFonts w:ascii="Times New Roman" w:eastAsia="Times New Roman" w:hAnsi="Times New Roman" w:cs="Times New Roman"/>
                <w:sz w:val="24"/>
                <w:szCs w:val="24"/>
              </w:rPr>
            </w:pPr>
          </w:p>
        </w:tc>
        <w:tc>
          <w:tcPr>
            <w:tcW w:w="5493" w:type="dxa"/>
          </w:tcPr>
          <w:p w14:paraId="6B7B3683" w14:textId="77777777" w:rsidR="002F3B60" w:rsidRDefault="00000000">
            <w:pPr>
              <w:spacing w:after="0" w:line="240" w:lineRule="auto"/>
              <w:jc w:val="both"/>
              <w:rPr>
                <w:rFonts w:ascii="Times New Roman" w:hAnsi="Times New Roman" w:cs="Times New Roman"/>
                <w:b/>
                <w:bCs/>
                <w:sz w:val="24"/>
                <w:szCs w:val="24"/>
              </w:rPr>
            </w:pPr>
            <w:r>
              <w:rPr>
                <w:rFonts w:ascii="Times New Roman" w:eastAsia="Aptos" w:hAnsi="Times New Roman" w:cs="Times New Roman"/>
                <w:b/>
                <w:bCs/>
                <w:sz w:val="24"/>
                <w:szCs w:val="24"/>
              </w:rPr>
              <w:t xml:space="preserve">Užduotys, skirtos pasiekti mokymosi uždavinių (vertinimo instrukciją rengti pagal 2 priedą) </w:t>
            </w:r>
            <w:r>
              <w:rPr>
                <w:rFonts w:ascii="Times New Roman" w:eastAsia="Aptos" w:hAnsi="Times New Roman" w:cs="Times New Roman"/>
                <w:b/>
                <w:bCs/>
                <w:sz w:val="24"/>
                <w:szCs w:val="24"/>
              </w:rPr>
              <w:br/>
            </w:r>
            <w:r>
              <w:rPr>
                <w:rFonts w:ascii="Times New Roman" w:eastAsia="Aptos" w:hAnsi="Times New Roman" w:cs="Times New Roman"/>
                <w:sz w:val="24"/>
                <w:szCs w:val="24"/>
              </w:rPr>
              <w:t>Žiūrėti žemiau.</w:t>
            </w:r>
          </w:p>
        </w:tc>
      </w:tr>
    </w:tbl>
    <w:p w14:paraId="7205C63C"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14:paraId="6292E541" w14:textId="77777777" w:rsidR="002F3B60" w:rsidRDefault="00000000">
      <w:pPr>
        <w:jc w:val="both"/>
        <w:rPr>
          <w:rFonts w:ascii="Times New Roman" w:hAnsi="Times New Roman" w:cs="Times New Roman"/>
          <w:b/>
          <w:bCs/>
          <w:sz w:val="24"/>
          <w:szCs w:val="24"/>
        </w:rPr>
      </w:pPr>
      <w:r>
        <w:rPr>
          <w:rFonts w:ascii="Times New Roman" w:hAnsi="Times New Roman" w:cs="Times New Roman"/>
          <w:b/>
          <w:bCs/>
          <w:sz w:val="24"/>
          <w:szCs w:val="24"/>
        </w:rPr>
        <w:t>I pamoka.</w:t>
      </w:r>
    </w:p>
    <w:p w14:paraId="3871D963" w14:textId="77777777" w:rsidR="002F3B60" w:rsidRDefault="00000000">
      <w:pPr>
        <w:jc w:val="center"/>
        <w:rPr>
          <w:rFonts w:ascii="Times New Roman" w:hAnsi="Times New Roman" w:cs="Times New Roman"/>
          <w:b/>
          <w:bCs/>
          <w:sz w:val="24"/>
          <w:szCs w:val="24"/>
        </w:rPr>
      </w:pPr>
      <w:r>
        <w:rPr>
          <w:rFonts w:ascii="Times New Roman" w:hAnsi="Times New Roman" w:cs="Times New Roman"/>
          <w:b/>
          <w:bCs/>
          <w:sz w:val="24"/>
          <w:szCs w:val="24"/>
        </w:rPr>
        <w:t>MEDIJŲ ETIKA</w:t>
      </w:r>
    </w:p>
    <w:p w14:paraId="02AD7E97"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Atvejų analizė. </w:t>
      </w:r>
    </w:p>
    <w:p w14:paraId="54DE0F3E"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Siūlomas metodas. Mokiniai gali grupelėse tirti giliau pavyzdžius ir pristatyti kaip medijų filosofijos bei etikos problemas. Kartais medijų pagalba pasitelkiama pasakoti įvairias gyvenimiškas situacijas. Istorijos dažnai būna apie žmonių sudėtingus išgyvenimus, patyrimus. Tačiau kai gyvenimo istorijos be jų žinios tampa pristatomos, o jie yra nepajėgūs į tai sureaguoti.</w:t>
      </w:r>
    </w:p>
    <w:p w14:paraId="65FB93B1" w14:textId="77777777" w:rsidR="002F3B60" w:rsidRDefault="00000000">
      <w:pPr>
        <w:jc w:val="center"/>
        <w:rPr>
          <w:rFonts w:ascii="Times New Roman" w:hAnsi="Times New Roman" w:cs="Times New Roman"/>
          <w:sz w:val="24"/>
          <w:szCs w:val="24"/>
        </w:rPr>
      </w:pPr>
      <w:r>
        <w:rPr>
          <w:rFonts w:ascii="Times New Roman" w:hAnsi="Times New Roman" w:cs="Times New Roman"/>
          <w:sz w:val="24"/>
          <w:szCs w:val="24"/>
        </w:rPr>
        <w:t>1 atvejis</w:t>
      </w:r>
    </w:p>
    <w:p w14:paraId="7F5DD9CB"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Rašytojas Johno </w:t>
      </w:r>
      <w:proofErr w:type="spellStart"/>
      <w:r>
        <w:rPr>
          <w:rFonts w:ascii="Times New Roman" w:hAnsi="Times New Roman" w:cs="Times New Roman"/>
          <w:sz w:val="24"/>
          <w:szCs w:val="24"/>
        </w:rPr>
        <w:t>Bayley’o</w:t>
      </w:r>
      <w:proofErr w:type="spellEnd"/>
      <w:r>
        <w:rPr>
          <w:rFonts w:ascii="Times New Roman" w:hAnsi="Times New Roman" w:cs="Times New Roman"/>
          <w:sz w:val="24"/>
          <w:szCs w:val="24"/>
        </w:rPr>
        <w:t xml:space="preserve"> autobiografinėje knygoje </w:t>
      </w:r>
      <w:proofErr w:type="spellStart"/>
      <w:r>
        <w:rPr>
          <w:rFonts w:ascii="Times New Roman" w:hAnsi="Times New Roman" w:cs="Times New Roman"/>
          <w:i/>
          <w:iCs/>
          <w:sz w:val="24"/>
          <w:szCs w:val="24"/>
        </w:rPr>
        <w:t>Elegy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for</w:t>
      </w:r>
      <w:proofErr w:type="spellEnd"/>
      <w:r>
        <w:rPr>
          <w:rFonts w:ascii="Times New Roman" w:hAnsi="Times New Roman" w:cs="Times New Roman"/>
          <w:i/>
          <w:iCs/>
          <w:sz w:val="24"/>
          <w:szCs w:val="24"/>
        </w:rPr>
        <w:t xml:space="preserve"> Iris</w:t>
      </w:r>
      <w:r>
        <w:rPr>
          <w:rFonts w:ascii="Times New Roman" w:hAnsi="Times New Roman" w:cs="Times New Roman"/>
          <w:sz w:val="24"/>
          <w:szCs w:val="24"/>
        </w:rPr>
        <w:t xml:space="preserve"> (1999)  autorius aprašo savo gyvenimo metus su atmintį praradusia(Alzhaimerio liga) žymia britų rašytoja ir filosofe Iris </w:t>
      </w:r>
      <w:proofErr w:type="spellStart"/>
      <w:r>
        <w:rPr>
          <w:rFonts w:ascii="Times New Roman" w:hAnsi="Times New Roman" w:cs="Times New Roman"/>
          <w:sz w:val="24"/>
          <w:szCs w:val="24"/>
        </w:rPr>
        <w:t>Murdoch</w:t>
      </w:r>
      <w:proofErr w:type="spellEnd"/>
      <w:r>
        <w:rPr>
          <w:rFonts w:ascii="Times New Roman" w:hAnsi="Times New Roman" w:cs="Times New Roman"/>
          <w:sz w:val="24"/>
          <w:szCs w:val="24"/>
        </w:rPr>
        <w:t xml:space="preserve">. </w:t>
      </w:r>
    </w:p>
    <w:p w14:paraId="4E79418C" w14:textId="77777777" w:rsidR="002F3B60" w:rsidRDefault="0000000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ar knyga nepažeidžia pagrindinio bioetikos principo, reikalaujančio paisyti kito žmogaus autonomijos, gerovės ir teisingumo? </w:t>
      </w:r>
    </w:p>
    <w:p w14:paraId="1CD47AFE" w14:textId="77777777" w:rsidR="002F3B60" w:rsidRDefault="0000000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Ar sumažėja etinė įtampa medijose, jei aprašomasis asmuo yra pajėgus sureaguoti?   </w:t>
      </w:r>
    </w:p>
    <w:p w14:paraId="1E7F21AA" w14:textId="77777777" w:rsidR="002F3B60" w:rsidRDefault="00000000">
      <w:pPr>
        <w:jc w:val="center"/>
        <w:rPr>
          <w:rFonts w:ascii="Times New Roman" w:hAnsi="Times New Roman" w:cs="Times New Roman"/>
          <w:sz w:val="24"/>
          <w:szCs w:val="24"/>
        </w:rPr>
      </w:pPr>
      <w:r>
        <w:rPr>
          <w:rFonts w:ascii="Times New Roman" w:hAnsi="Times New Roman" w:cs="Times New Roman"/>
          <w:sz w:val="24"/>
          <w:szCs w:val="24"/>
        </w:rPr>
        <w:t>2 atvejis</w:t>
      </w:r>
    </w:p>
    <w:p w14:paraId="0E3B43DD"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Moteris </w:t>
      </w:r>
      <w:proofErr w:type="spellStart"/>
      <w:r>
        <w:rPr>
          <w:rFonts w:ascii="Times New Roman" w:hAnsi="Times New Roman" w:cs="Times New Roman"/>
          <w:sz w:val="24"/>
          <w:szCs w:val="24"/>
        </w:rPr>
        <w:t>Jade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Goody</w:t>
      </w:r>
      <w:proofErr w:type="spellEnd"/>
      <w:r>
        <w:rPr>
          <w:rFonts w:ascii="Times New Roman" w:hAnsi="Times New Roman" w:cs="Times New Roman"/>
          <w:sz w:val="24"/>
          <w:szCs w:val="24"/>
        </w:rPr>
        <w:t xml:space="preserve"> dalyvavo realybės šou. Iš pradžių ji buvo kritikuojama ir tapo viena iš labiausiai aptariamų dalyvių dėl savo elgesio ir komentarų, kurie buvo vertinami kaip neišsilavinę ir nejautrūs. Nepaisant to, jos gyvenimas po pasirodymo tapo dar labiau viešas, ir ji naudojosi žiniasklaidos dėmesiu, kad sukurtų karjerą kaip realybės žvaigždė, rašytoja ir verslininkė. 2008 metais </w:t>
      </w:r>
      <w:proofErr w:type="spellStart"/>
      <w:r>
        <w:rPr>
          <w:rFonts w:ascii="Times New Roman" w:hAnsi="Times New Roman" w:cs="Times New Roman"/>
          <w:sz w:val="24"/>
          <w:szCs w:val="24"/>
        </w:rPr>
        <w:t>Goody</w:t>
      </w:r>
      <w:proofErr w:type="spellEnd"/>
      <w:r>
        <w:rPr>
          <w:rFonts w:ascii="Times New Roman" w:hAnsi="Times New Roman" w:cs="Times New Roman"/>
          <w:sz w:val="24"/>
          <w:szCs w:val="24"/>
        </w:rPr>
        <w:t xml:space="preserve"> sužinojo, kad serga gimdos kaklelio vėžiu. Nors iš pradžių buvo daug žiniasklaidos dėmesio, jos sveikatos būklė blogėjo, ir vėžys galiausiai išplito. </w:t>
      </w:r>
      <w:proofErr w:type="spellStart"/>
      <w:r>
        <w:rPr>
          <w:rFonts w:ascii="Times New Roman" w:hAnsi="Times New Roman" w:cs="Times New Roman"/>
          <w:sz w:val="24"/>
          <w:szCs w:val="24"/>
        </w:rPr>
        <w:t>Jade</w:t>
      </w:r>
      <w:proofErr w:type="spellEnd"/>
      <w:r>
        <w:rPr>
          <w:rFonts w:ascii="Times New Roman" w:hAnsi="Times New Roman" w:cs="Times New Roman"/>
          <w:sz w:val="24"/>
          <w:szCs w:val="24"/>
        </w:rPr>
        <w:t xml:space="preserve"> nusprendė viešai pasidalinti savo kovos su liga istorija, tikėdamasi atkreipti dėmesį į vėžio prevenciją ir padėti kitiems. Ji leido žiniasklaidai filmuoti jos gydymą ir paskutines gyvenimo dienas, taip tapdama simboliu kovoje prieš vėžį. </w:t>
      </w:r>
      <w:proofErr w:type="spellStart"/>
      <w:r>
        <w:rPr>
          <w:rFonts w:ascii="Times New Roman" w:hAnsi="Times New Roman" w:cs="Times New Roman"/>
          <w:sz w:val="24"/>
          <w:szCs w:val="24"/>
        </w:rPr>
        <w:t>Jade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Goody</w:t>
      </w:r>
      <w:proofErr w:type="spellEnd"/>
      <w:r>
        <w:rPr>
          <w:rFonts w:ascii="Times New Roman" w:hAnsi="Times New Roman" w:cs="Times New Roman"/>
          <w:sz w:val="24"/>
          <w:szCs w:val="24"/>
        </w:rPr>
        <w:t xml:space="preserve"> mirė 2009 metais.  </w:t>
      </w:r>
      <w:proofErr w:type="spellStart"/>
      <w:r>
        <w:rPr>
          <w:rFonts w:ascii="Times New Roman" w:hAnsi="Times New Roman" w:cs="Times New Roman"/>
          <w:sz w:val="24"/>
          <w:szCs w:val="24"/>
        </w:rPr>
        <w:t>Jade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Goody</w:t>
      </w:r>
      <w:proofErr w:type="spellEnd"/>
      <w:r>
        <w:rPr>
          <w:rFonts w:ascii="Times New Roman" w:hAnsi="Times New Roman" w:cs="Times New Roman"/>
          <w:sz w:val="24"/>
          <w:szCs w:val="24"/>
        </w:rPr>
        <w:t xml:space="preserve"> atvejis taip pat padidino visuomenės sąmoningumą apie gimdos kaklelio vėžį ir paskatino moteris atlikti prevencinius tyrimus.</w:t>
      </w:r>
    </w:p>
    <w:p w14:paraId="12A7253E" w14:textId="77777777" w:rsidR="002F3B60" w:rsidRDefault="0000000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Kaip realybės šou pažeidžia žmogaus privatumą?</w:t>
      </w:r>
    </w:p>
    <w:p w14:paraId="314C7897" w14:textId="77777777" w:rsidR="002F3B60" w:rsidRDefault="0000000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Kada asmeniniai gyvenimai gali tapti viešais spektakliais? </w:t>
      </w:r>
    </w:p>
    <w:p w14:paraId="5DBB141E" w14:textId="77777777" w:rsidR="002F3B60" w:rsidRDefault="0000000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Kokias pasekmes gali sukelti dalyvaujančių tokiuose projektuose?</w:t>
      </w:r>
    </w:p>
    <w:p w14:paraId="6CFFA5E0" w14:textId="77777777" w:rsidR="002F3B60" w:rsidRDefault="00000000">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Koks galėtų būti santykis tarp medijos (realybės šou) ir subjekto, kuris stebi šou?</w:t>
      </w:r>
    </w:p>
    <w:p w14:paraId="268B808E" w14:textId="77777777" w:rsidR="002F3B60" w:rsidRDefault="002F3B60">
      <w:pPr>
        <w:jc w:val="both"/>
        <w:rPr>
          <w:rFonts w:ascii="Times New Roman" w:hAnsi="Times New Roman" w:cs="Times New Roman"/>
          <w:sz w:val="24"/>
          <w:szCs w:val="24"/>
        </w:rPr>
      </w:pPr>
    </w:p>
    <w:p w14:paraId="50CF9CEE" w14:textId="77777777" w:rsidR="002F3B60" w:rsidRDefault="00000000">
      <w:pPr>
        <w:jc w:val="center"/>
        <w:rPr>
          <w:rFonts w:ascii="Times New Roman" w:hAnsi="Times New Roman" w:cs="Times New Roman"/>
          <w:sz w:val="24"/>
          <w:szCs w:val="24"/>
        </w:rPr>
      </w:pPr>
      <w:r>
        <w:rPr>
          <w:rFonts w:ascii="Times New Roman" w:hAnsi="Times New Roman" w:cs="Times New Roman"/>
          <w:sz w:val="24"/>
          <w:szCs w:val="24"/>
        </w:rPr>
        <w:t>3 Atvejis</w:t>
      </w:r>
    </w:p>
    <w:p w14:paraId="47C42C07"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Žurnalistė </w:t>
      </w:r>
      <w:proofErr w:type="spellStart"/>
      <w:r>
        <w:rPr>
          <w:rFonts w:ascii="Times New Roman" w:hAnsi="Times New Roman" w:cs="Times New Roman"/>
          <w:sz w:val="24"/>
          <w:szCs w:val="24"/>
        </w:rPr>
        <w:t>Janet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Cooke</w:t>
      </w:r>
      <w:proofErr w:type="spellEnd"/>
      <w:r>
        <w:rPr>
          <w:rFonts w:ascii="Times New Roman" w:hAnsi="Times New Roman" w:cs="Times New Roman"/>
          <w:sz w:val="24"/>
          <w:szCs w:val="24"/>
        </w:rPr>
        <w:t xml:space="preserve"> 1980 m. laimėto </w:t>
      </w:r>
      <w:proofErr w:type="spellStart"/>
      <w:r>
        <w:rPr>
          <w:rFonts w:ascii="Times New Roman" w:hAnsi="Times New Roman" w:cs="Times New Roman"/>
          <w:sz w:val="24"/>
          <w:szCs w:val="24"/>
        </w:rPr>
        <w:t>Pulitzerio</w:t>
      </w:r>
      <w:proofErr w:type="spellEnd"/>
      <w:r>
        <w:rPr>
          <w:rFonts w:ascii="Times New Roman" w:hAnsi="Times New Roman" w:cs="Times New Roman"/>
          <w:sz w:val="24"/>
          <w:szCs w:val="24"/>
        </w:rPr>
        <w:t xml:space="preserve"> premija už suklastotą interviu su geto vaikais; </w:t>
      </w:r>
      <w:r>
        <w:rPr>
          <w:noProof/>
        </w:rPr>
        <w:drawing>
          <wp:inline distT="0" distB="0" distL="0" distR="0" wp14:anchorId="7E1AB609" wp14:editId="61C6845C">
            <wp:extent cx="4581525" cy="2580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4581525" cy="2580640"/>
                    </a:xfrm>
                    <a:prstGeom prst="rect">
                      <a:avLst/>
                    </a:prstGeom>
                    <a:noFill/>
                  </pic:spPr>
                </pic:pic>
              </a:graphicData>
            </a:graphic>
          </wp:inline>
        </w:drawing>
      </w:r>
    </w:p>
    <w:p w14:paraId="4BD9F304" w14:textId="77777777" w:rsidR="002F3B60" w:rsidRDefault="0000000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Koks žurnalistų vaidmuo pranešant naujienas?</w:t>
      </w:r>
    </w:p>
    <w:p w14:paraId="034CBE91" w14:textId="77777777" w:rsidR="002F3B60" w:rsidRDefault="0000000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Ar diktorius, kuris skaito naujienas yra atsakingas už jų paskleidimą ir informacijos teisingumą?</w:t>
      </w:r>
    </w:p>
    <w:p w14:paraId="3237798C" w14:textId="77777777" w:rsidR="002F3B60" w:rsidRDefault="0000000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Kokia turėtų būti pasekmė žurnalistei, kuri apgavo žmones su netikra naujiena?</w:t>
      </w:r>
    </w:p>
    <w:p w14:paraId="153EC489" w14:textId="77777777" w:rsidR="002F3B60" w:rsidRDefault="00000000">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Kaip galime žinoti medijos – naujienos tikrumu?</w:t>
      </w:r>
    </w:p>
    <w:p w14:paraId="240669A1" w14:textId="77777777" w:rsidR="002F3B60" w:rsidRDefault="00000000">
      <w:pPr>
        <w:jc w:val="center"/>
        <w:rPr>
          <w:rFonts w:ascii="Times New Roman" w:hAnsi="Times New Roman" w:cs="Times New Roman"/>
          <w:sz w:val="24"/>
          <w:szCs w:val="24"/>
        </w:rPr>
      </w:pPr>
      <w:r>
        <w:rPr>
          <w:rFonts w:ascii="Times New Roman" w:hAnsi="Times New Roman" w:cs="Times New Roman"/>
          <w:sz w:val="24"/>
          <w:szCs w:val="24"/>
        </w:rPr>
        <w:t>4 Atvejis</w:t>
      </w:r>
    </w:p>
    <w:p w14:paraId="250EFF43"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Ingmaro Bergmano filmas „Tarsi veidrodyje“ yra apie rašytojo Davido dukra Kariną, kuri aptinka tėvo dienoraštį, kuriame suranda savo nepagydomos ligos – šizofrenijos – detalų stebėsenos aprašymą. </w:t>
      </w:r>
    </w:p>
    <w:p w14:paraId="4B63628A" w14:textId="77777777" w:rsidR="002F3B60" w:rsidRDefault="00000000">
      <w:pPr>
        <w:jc w:val="both"/>
        <w:rPr>
          <w:rFonts w:ascii="Times New Roman" w:hAnsi="Times New Roman" w:cs="Times New Roman"/>
          <w:sz w:val="24"/>
          <w:szCs w:val="24"/>
        </w:rPr>
      </w:pPr>
      <w:hyperlink r:id="rId9">
        <w:r>
          <w:rPr>
            <w:rStyle w:val="Hyperlink"/>
            <w:rFonts w:ascii="Times New Roman" w:hAnsi="Times New Roman" w:cs="Times New Roman"/>
            <w:sz w:val="24"/>
            <w:szCs w:val="24"/>
          </w:rPr>
          <w:t>https://www.youtube.com/watch?v=dwu80rk5xds</w:t>
        </w:r>
      </w:hyperlink>
      <w:r>
        <w:rPr>
          <w:rFonts w:ascii="Times New Roman" w:hAnsi="Times New Roman" w:cs="Times New Roman"/>
          <w:sz w:val="24"/>
          <w:szCs w:val="24"/>
        </w:rPr>
        <w:t xml:space="preserve"> – filmo anonsas.</w:t>
      </w:r>
    </w:p>
    <w:p w14:paraId="3EC820A0"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Klausimai: </w:t>
      </w:r>
    </w:p>
    <w:p w14:paraId="1E986176" w14:textId="77777777" w:rsidR="002F3B60" w:rsidRDefault="0000000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Ar dėl nuodugnaus ligos aprašymo Karina tampa labiau pažeidžiama?</w:t>
      </w:r>
    </w:p>
    <w:p w14:paraId="56DF9C58" w14:textId="77777777" w:rsidR="002F3B60" w:rsidRDefault="0000000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Ar Karinos ligos aprašymo procesas nepažeidžia žmogaus orumo, autonomijos </w:t>
      </w:r>
      <w:proofErr w:type="spellStart"/>
      <w:r>
        <w:rPr>
          <w:rFonts w:ascii="Times New Roman" w:hAnsi="Times New Roman" w:cs="Times New Roman"/>
          <w:sz w:val="24"/>
          <w:szCs w:val="24"/>
        </w:rPr>
        <w:t>pricipų</w:t>
      </w:r>
      <w:proofErr w:type="spellEnd"/>
      <w:r>
        <w:rPr>
          <w:rFonts w:ascii="Times New Roman" w:hAnsi="Times New Roman" w:cs="Times New Roman"/>
          <w:sz w:val="24"/>
          <w:szCs w:val="24"/>
        </w:rPr>
        <w:t>?</w:t>
      </w:r>
    </w:p>
    <w:p w14:paraId="069B11AA" w14:textId="3C030133" w:rsidR="002F3B60" w:rsidRPr="0011405C" w:rsidRDefault="00000000" w:rsidP="0011405C">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Ar vaizdas(ir tekstas) gali reprezentuoti gyvenimo realybę?</w:t>
      </w:r>
    </w:p>
    <w:p w14:paraId="060162B4" w14:textId="77777777" w:rsidR="002F3B60" w:rsidRDefault="002F3B60">
      <w:pPr>
        <w:jc w:val="both"/>
        <w:rPr>
          <w:rFonts w:ascii="Times New Roman" w:hAnsi="Times New Roman" w:cs="Times New Roman"/>
          <w:sz w:val="24"/>
          <w:szCs w:val="24"/>
        </w:rPr>
      </w:pPr>
    </w:p>
    <w:p w14:paraId="7E3452DA" w14:textId="77777777" w:rsidR="002F3B60" w:rsidRDefault="00000000">
      <w:pPr>
        <w:jc w:val="both"/>
        <w:rPr>
          <w:rFonts w:ascii="Times New Roman" w:hAnsi="Times New Roman" w:cs="Times New Roman"/>
          <w:b/>
          <w:bCs/>
          <w:sz w:val="24"/>
          <w:szCs w:val="24"/>
        </w:rPr>
      </w:pPr>
      <w:r>
        <w:rPr>
          <w:rFonts w:ascii="Times New Roman" w:hAnsi="Times New Roman" w:cs="Times New Roman"/>
          <w:b/>
          <w:bCs/>
          <w:sz w:val="24"/>
          <w:szCs w:val="24"/>
        </w:rPr>
        <w:t>II-III pamoka.</w:t>
      </w:r>
    </w:p>
    <w:p w14:paraId="385B6FA1" w14:textId="77777777" w:rsidR="002F3B60" w:rsidRDefault="00000000">
      <w:pPr>
        <w:jc w:val="center"/>
        <w:rPr>
          <w:rFonts w:ascii="Times New Roman" w:hAnsi="Times New Roman" w:cs="Times New Roman"/>
          <w:b/>
          <w:bCs/>
          <w:sz w:val="24"/>
          <w:szCs w:val="24"/>
        </w:rPr>
      </w:pPr>
      <w:r>
        <w:rPr>
          <w:rFonts w:ascii="Times New Roman" w:hAnsi="Times New Roman" w:cs="Times New Roman"/>
          <w:b/>
          <w:bCs/>
          <w:sz w:val="24"/>
          <w:szCs w:val="24"/>
        </w:rPr>
        <w:t>MEDIJŲ TEORIJA</w:t>
      </w:r>
    </w:p>
    <w:p w14:paraId="26D645B0" w14:textId="77777777" w:rsidR="002F3B60" w:rsidRDefault="00000000">
      <w:pPr>
        <w:tabs>
          <w:tab w:val="left" w:pos="236"/>
        </w:tabs>
        <w:rPr>
          <w:rFonts w:ascii="Times New Roman" w:hAnsi="Times New Roman" w:cs="Times New Roman"/>
          <w:b/>
          <w:bCs/>
          <w:sz w:val="24"/>
          <w:szCs w:val="24"/>
        </w:rPr>
      </w:pPr>
      <w:r>
        <w:rPr>
          <w:rFonts w:ascii="Times New Roman" w:hAnsi="Times New Roman" w:cs="Times New Roman"/>
          <w:b/>
          <w:bCs/>
          <w:sz w:val="24"/>
          <w:szCs w:val="24"/>
        </w:rPr>
        <w:tab/>
      </w:r>
    </w:p>
    <w:p w14:paraId="053C2E62" w14:textId="77777777" w:rsidR="002F3B60" w:rsidRDefault="00000000">
      <w:pPr>
        <w:jc w:val="center"/>
        <w:rPr>
          <w:rFonts w:ascii="Times New Roman" w:hAnsi="Times New Roman" w:cs="Times New Roman"/>
          <w:b/>
          <w:bCs/>
          <w:sz w:val="24"/>
          <w:szCs w:val="24"/>
        </w:rPr>
      </w:pPr>
      <w:r>
        <w:rPr>
          <w:rFonts w:ascii="Times New Roman" w:hAnsi="Times New Roman" w:cs="Times New Roman"/>
          <w:b/>
          <w:bCs/>
          <w:sz w:val="24"/>
          <w:szCs w:val="24"/>
        </w:rPr>
        <w:t>Interviu su filosofu, Nerijumi Čepuliu</w:t>
      </w:r>
      <w:r>
        <w:rPr>
          <w:rStyle w:val="FootnoteReference"/>
          <w:rFonts w:ascii="Times New Roman" w:hAnsi="Times New Roman" w:cs="Times New Roman"/>
          <w:sz w:val="24"/>
          <w:szCs w:val="24"/>
        </w:rPr>
        <w:footnoteReference w:id="1"/>
      </w:r>
    </w:p>
    <w:p w14:paraId="70CC16FA" w14:textId="77777777" w:rsidR="002F3B60" w:rsidRDefault="002F3B60">
      <w:pPr>
        <w:jc w:val="both"/>
        <w:rPr>
          <w:rFonts w:ascii="Times New Roman" w:hAnsi="Times New Roman" w:cs="Times New Roman"/>
          <w:sz w:val="24"/>
          <w:szCs w:val="24"/>
        </w:rPr>
      </w:pPr>
    </w:p>
    <w:p w14:paraId="609A698F"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Kas yra „medija“ ir kaip „medija“ yra susijusi su filosofija? Koks šios disciplinos (medijų filosofijos) objektas?</w:t>
      </w:r>
    </w:p>
    <w:p w14:paraId="1ED06CA4"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 Kas yra medija? Pradėkime nuo to, kaip ši sąvoka yra vartojama. Dažnas šiandien visų pirma pagalvotų apie žiniasklaidą, angliškai vadinamą </w:t>
      </w:r>
      <w:proofErr w:type="spellStart"/>
      <w:r>
        <w:rPr>
          <w:rFonts w:ascii="Times New Roman" w:hAnsi="Times New Roman" w:cs="Times New Roman"/>
          <w:sz w:val="24"/>
          <w:szCs w:val="24"/>
        </w:rPr>
        <w:t>mass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media</w:t>
      </w:r>
      <w:proofErr w:type="spellEnd"/>
      <w:r>
        <w:rPr>
          <w:rFonts w:ascii="Times New Roman" w:hAnsi="Times New Roman" w:cs="Times New Roman"/>
          <w:sz w:val="24"/>
          <w:szCs w:val="24"/>
        </w:rPr>
        <w:t xml:space="preserve">, o kartais tiesiog </w:t>
      </w:r>
      <w:proofErr w:type="spellStart"/>
      <w:r>
        <w:rPr>
          <w:rFonts w:ascii="Times New Roman" w:hAnsi="Times New Roman" w:cs="Times New Roman"/>
          <w:sz w:val="24"/>
          <w:szCs w:val="24"/>
        </w:rPr>
        <w:t>media</w:t>
      </w:r>
      <w:proofErr w:type="spellEnd"/>
      <w:r>
        <w:rPr>
          <w:rFonts w:ascii="Times New Roman" w:hAnsi="Times New Roman" w:cs="Times New Roman"/>
          <w:sz w:val="24"/>
          <w:szCs w:val="24"/>
        </w:rPr>
        <w:t xml:space="preserve">. Moderniam menininkui tai susišauktų su medijų menu, ypatingai tuomet, kai meninei kūrybai pasitelkiamos naujausios elektroninės ir kompiuterinės priemonės. Beje, lotyniškas žodis </w:t>
      </w:r>
      <w:proofErr w:type="spellStart"/>
      <w:r>
        <w:rPr>
          <w:rFonts w:ascii="Times New Roman" w:hAnsi="Times New Roman" w:cs="Times New Roman"/>
          <w:sz w:val="24"/>
          <w:szCs w:val="24"/>
        </w:rPr>
        <w:t>medium</w:t>
      </w:r>
      <w:proofErr w:type="spellEnd"/>
      <w:r>
        <w:rPr>
          <w:rFonts w:ascii="Times New Roman" w:hAnsi="Times New Roman" w:cs="Times New Roman"/>
          <w:sz w:val="24"/>
          <w:szCs w:val="24"/>
        </w:rPr>
        <w:t xml:space="preserve"> reiškia tarpininką, iš principo, bet ką, kas yra ko nors viduryje arba viduryje tarp ko nors. Bet kokiam veiksmui atlikti reikalingas tarpininkas, pradedant kūno organais (pavyzdžiui, ranka) ir baigiant įrankiais, priemonėmis, įrenginiais (kad ir statybiniu kranu).  </w:t>
      </w:r>
    </w:p>
    <w:p w14:paraId="3CE49350"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Gali likti neaiškumų, kai tiek daug dalykų, rodos, patenka į „medijos“ sąvoką... – Manau, kad mūsų neturėtų trikdyti toks platus medijų, arba </w:t>
      </w:r>
      <w:proofErr w:type="spellStart"/>
      <w:r>
        <w:rPr>
          <w:rFonts w:ascii="Times New Roman" w:hAnsi="Times New Roman" w:cs="Times New Roman"/>
          <w:sz w:val="24"/>
          <w:szCs w:val="24"/>
        </w:rPr>
        <w:t>medialumo</w:t>
      </w:r>
      <w:proofErr w:type="spellEnd"/>
      <w:r>
        <w:rPr>
          <w:rFonts w:ascii="Times New Roman" w:hAnsi="Times New Roman" w:cs="Times New Roman"/>
          <w:sz w:val="24"/>
          <w:szCs w:val="24"/>
        </w:rPr>
        <w:t xml:space="preserve">, sąvokos vartojimas. Juk ar ne tokį pat platų spektrą tarpusavyje susijusių reiškinių apima ir tokios sąvokos kaip technika arba kultūra? Manęs daug kas klausia, kodėl medijų, o ne </w:t>
      </w:r>
      <w:r>
        <w:rPr>
          <w:rFonts w:ascii="Times New Roman" w:hAnsi="Times New Roman" w:cs="Times New Roman"/>
          <w:sz w:val="24"/>
          <w:szCs w:val="24"/>
        </w:rPr>
        <w:lastRenderedPageBreak/>
        <w:t xml:space="preserve">kultūros arba technikos filosofija. Iš tikrųjų </w:t>
      </w:r>
      <w:proofErr w:type="spellStart"/>
      <w:r>
        <w:rPr>
          <w:rFonts w:ascii="Times New Roman" w:hAnsi="Times New Roman" w:cs="Times New Roman"/>
          <w:sz w:val="24"/>
          <w:szCs w:val="24"/>
        </w:rPr>
        <w:t>mediologija</w:t>
      </w:r>
      <w:proofErr w:type="spellEnd"/>
      <w:r>
        <w:rPr>
          <w:rFonts w:ascii="Times New Roman" w:hAnsi="Times New Roman" w:cs="Times New Roman"/>
          <w:sz w:val="24"/>
          <w:szCs w:val="24"/>
        </w:rPr>
        <w:t xml:space="preserve">, kultūrologija ir technologija – glaudžiai siejasi tarpusavyje. Visos jos kalba apie žmogaus kūrybinę ir gamybinę veiklą. Technologija daugiau aprėpia materialius objektus, kultūra – dvasinius. Visos šios sąvokos yra labai </w:t>
      </w:r>
      <w:proofErr w:type="spellStart"/>
      <w:r>
        <w:rPr>
          <w:rFonts w:ascii="Times New Roman" w:hAnsi="Times New Roman" w:cs="Times New Roman"/>
          <w:sz w:val="24"/>
          <w:szCs w:val="24"/>
        </w:rPr>
        <w:t>archaiškos</w:t>
      </w:r>
      <w:proofErr w:type="spellEnd"/>
      <w:r>
        <w:rPr>
          <w:rFonts w:ascii="Times New Roman" w:hAnsi="Times New Roman" w:cs="Times New Roman"/>
          <w:sz w:val="24"/>
          <w:szCs w:val="24"/>
        </w:rPr>
        <w:t xml:space="preserve">. Medijų filosofija, arba </w:t>
      </w:r>
      <w:proofErr w:type="spellStart"/>
      <w:r>
        <w:rPr>
          <w:rFonts w:ascii="Times New Roman" w:hAnsi="Times New Roman" w:cs="Times New Roman"/>
          <w:sz w:val="24"/>
          <w:szCs w:val="24"/>
        </w:rPr>
        <w:t>mediologija</w:t>
      </w:r>
      <w:proofErr w:type="spellEnd"/>
      <w:r>
        <w:rPr>
          <w:rFonts w:ascii="Times New Roman" w:hAnsi="Times New Roman" w:cs="Times New Roman"/>
          <w:sz w:val="24"/>
          <w:szCs w:val="24"/>
        </w:rPr>
        <w:t xml:space="preserve">, į pirmą planą iškelia </w:t>
      </w:r>
      <w:proofErr w:type="spellStart"/>
      <w:r>
        <w:rPr>
          <w:rFonts w:ascii="Times New Roman" w:hAnsi="Times New Roman" w:cs="Times New Roman"/>
          <w:sz w:val="24"/>
          <w:szCs w:val="24"/>
        </w:rPr>
        <w:t>įtarpinto</w:t>
      </w:r>
      <w:proofErr w:type="spellEnd"/>
      <w:r>
        <w:rPr>
          <w:rFonts w:ascii="Times New Roman" w:hAnsi="Times New Roman" w:cs="Times New Roman"/>
          <w:sz w:val="24"/>
          <w:szCs w:val="24"/>
        </w:rPr>
        <w:t xml:space="preserve"> santykio problematiką, ypač visuomeninio santykio, komunikacijos ir informacijos problematiką. Jų ištakos – Antika ar net dar </w:t>
      </w:r>
      <w:proofErr w:type="spellStart"/>
      <w:r>
        <w:rPr>
          <w:rFonts w:ascii="Times New Roman" w:hAnsi="Times New Roman" w:cs="Times New Roman"/>
          <w:sz w:val="24"/>
          <w:szCs w:val="24"/>
        </w:rPr>
        <w:t>archajiškesnė</w:t>
      </w:r>
      <w:proofErr w:type="spellEnd"/>
      <w:r>
        <w:rPr>
          <w:rFonts w:ascii="Times New Roman" w:hAnsi="Times New Roman" w:cs="Times New Roman"/>
          <w:sz w:val="24"/>
          <w:szCs w:val="24"/>
        </w:rPr>
        <w:t xml:space="preserve"> pasaulėvoka. Graikiška žodžio „technika“ etimologija mus nukreipia į amatininkišką, visų pirma, dailidės ar statybininko veiklą. Lotyniško žodžio „kultūra“ etimologija yra dar senoviškesnė ir byloja mums apie žemdirbystę. Jeigu neklystu, Ciceronas pirmasis prabilo apie sielos „dirvos“ kultivavimą ir pradėjo vartoti žodį „kultūra“ žmogaus išsilavinimui apibrėžti. Matome, kad technologija ir kultūrologija pirmiausia domisi žmogaus veikla ir kūryba, net jei tai savikūros veikla ir technologija. Tuo tarpu medijų filosofija, arba </w:t>
      </w:r>
      <w:proofErr w:type="spellStart"/>
      <w:r>
        <w:rPr>
          <w:rFonts w:ascii="Times New Roman" w:hAnsi="Times New Roman" w:cs="Times New Roman"/>
          <w:sz w:val="24"/>
          <w:szCs w:val="24"/>
        </w:rPr>
        <w:t>mediologija</w:t>
      </w:r>
      <w:proofErr w:type="spellEnd"/>
      <w:r>
        <w:rPr>
          <w:rFonts w:ascii="Times New Roman" w:hAnsi="Times New Roman" w:cs="Times New Roman"/>
          <w:sz w:val="24"/>
          <w:szCs w:val="24"/>
        </w:rPr>
        <w:t xml:space="preserve">, apimdama šiuos abu požiūrius, į pirmą planą iškelia </w:t>
      </w:r>
      <w:proofErr w:type="spellStart"/>
      <w:r>
        <w:rPr>
          <w:rFonts w:ascii="Times New Roman" w:hAnsi="Times New Roman" w:cs="Times New Roman"/>
          <w:sz w:val="24"/>
          <w:szCs w:val="24"/>
        </w:rPr>
        <w:t>įtarpinto</w:t>
      </w:r>
      <w:proofErr w:type="spellEnd"/>
      <w:r>
        <w:rPr>
          <w:rFonts w:ascii="Times New Roman" w:hAnsi="Times New Roman" w:cs="Times New Roman"/>
          <w:sz w:val="24"/>
          <w:szCs w:val="24"/>
        </w:rPr>
        <w:t xml:space="preserve"> santykio problematiką, ypač visuomeninio santykio, komunikacijos ir informacijos problematiką. Galėtume sakyti, kad medijų filosofija yra technikos, kultūros ir komunikacijos filosofijų sintezė. Šiandien tai ypač svarbu, kadangi informacinių ir telekomunikacinių technologijų vystymasis ir kaita yra labai intensyvi. Tarpstame informacinių technologijų prisodrintoje kultūrinėje terpėje. Svarbu nustatyti jau mano minėto „atgalinio“ poveikio mastą. Būtina susiorientuoti, nes padariniai gali būti žalingi ir net pragaištingi. Savalaikė diagnozė padeda išgydyti ligą ar net jos išvengti. Tad nuo pasaulio nebėgančiam medijų filosofui labai svarbus yra medijų etikos klausimas. Kitas garsus medijų filosofas </w:t>
      </w:r>
      <w:proofErr w:type="spellStart"/>
      <w:r>
        <w:rPr>
          <w:rFonts w:ascii="Times New Roman" w:hAnsi="Times New Roman" w:cs="Times New Roman"/>
          <w:sz w:val="24"/>
          <w:szCs w:val="24"/>
        </w:rPr>
        <w:t>Debray</w:t>
      </w:r>
      <w:proofErr w:type="spellEnd"/>
      <w:r>
        <w:rPr>
          <w:rFonts w:ascii="Times New Roman" w:hAnsi="Times New Roman" w:cs="Times New Roman"/>
          <w:sz w:val="24"/>
          <w:szCs w:val="24"/>
        </w:rPr>
        <w:t xml:space="preserve"> medijų filosofiją pasiūlė vadinti tiesiog </w:t>
      </w:r>
      <w:proofErr w:type="spellStart"/>
      <w:r>
        <w:rPr>
          <w:rFonts w:ascii="Times New Roman" w:hAnsi="Times New Roman" w:cs="Times New Roman"/>
          <w:sz w:val="24"/>
          <w:szCs w:val="24"/>
        </w:rPr>
        <w:t>mediologija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Mediologija</w:t>
      </w:r>
      <w:proofErr w:type="spellEnd"/>
      <w:r>
        <w:rPr>
          <w:rFonts w:ascii="Times New Roman" w:hAnsi="Times New Roman" w:cs="Times New Roman"/>
          <w:sz w:val="24"/>
          <w:szCs w:val="24"/>
        </w:rPr>
        <w:t xml:space="preserve"> jam – medijų ekologijos trumpinys. Čia galima kalbėti apie „</w:t>
      </w:r>
      <w:proofErr w:type="spellStart"/>
      <w:r>
        <w:rPr>
          <w:rFonts w:ascii="Times New Roman" w:hAnsi="Times New Roman" w:cs="Times New Roman"/>
          <w:sz w:val="24"/>
          <w:szCs w:val="24"/>
        </w:rPr>
        <w:t>medijinių</w:t>
      </w:r>
      <w:proofErr w:type="spellEnd"/>
      <w:r>
        <w:rPr>
          <w:rFonts w:ascii="Times New Roman" w:hAnsi="Times New Roman" w:cs="Times New Roman"/>
          <w:sz w:val="24"/>
          <w:szCs w:val="24"/>
        </w:rPr>
        <w:t xml:space="preserve"> ligų“ prevenciją ir net medijų dietą.  </w:t>
      </w:r>
    </w:p>
    <w:p w14:paraId="27F445B2"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Užduotis:</w:t>
      </w:r>
    </w:p>
    <w:p w14:paraId="61228B23"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Klausimai:</w:t>
      </w:r>
    </w:p>
    <w:p w14:paraId="0540B6E1" w14:textId="77777777" w:rsidR="002F3B60" w:rsidRDefault="00000000">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Kodėl, pasak filosofo, nelengva apibrėžti, kas yra medija?</w:t>
      </w:r>
    </w:p>
    <w:p w14:paraId="1EB47E34" w14:textId="77777777" w:rsidR="002F3B60" w:rsidRDefault="00000000">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Ką reiškia medija išvertus iš lotynų kalbos?</w:t>
      </w:r>
    </w:p>
    <w:p w14:paraId="0D5A47AB" w14:textId="77777777" w:rsidR="002F3B60" w:rsidRDefault="00000000">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Kokie skirtumai išryškėja tarp technologijos, kultūrologijos bei medijų filosofijos?</w:t>
      </w:r>
    </w:p>
    <w:p w14:paraId="5B7C1621" w14:textId="77777777" w:rsidR="002F3B60" w:rsidRDefault="00000000">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Kaip manai, kaip galėtų atrodyti medijų dieta? Kokios galėtų būti tokios dietos pasekmės?</w:t>
      </w:r>
    </w:p>
    <w:p w14:paraId="4269D3DE" w14:textId="77777777" w:rsidR="002F3B60" w:rsidRDefault="002F3B60">
      <w:pPr>
        <w:jc w:val="both"/>
        <w:rPr>
          <w:rFonts w:ascii="Times New Roman" w:hAnsi="Times New Roman" w:cs="Times New Roman"/>
          <w:sz w:val="24"/>
          <w:szCs w:val="24"/>
        </w:rPr>
      </w:pPr>
    </w:p>
    <w:p w14:paraId="70F1CA5B" w14:textId="77777777" w:rsidR="002F3B60" w:rsidRDefault="002F3B60">
      <w:pPr>
        <w:jc w:val="both"/>
        <w:rPr>
          <w:rFonts w:ascii="Times New Roman" w:hAnsi="Times New Roman" w:cs="Times New Roman"/>
          <w:sz w:val="24"/>
          <w:szCs w:val="24"/>
        </w:rPr>
      </w:pPr>
    </w:p>
    <w:p w14:paraId="06ECF5AE" w14:textId="77777777" w:rsidR="002F3B60" w:rsidRDefault="002F3B60">
      <w:pPr>
        <w:jc w:val="both"/>
        <w:rPr>
          <w:rFonts w:ascii="Times New Roman" w:hAnsi="Times New Roman" w:cs="Times New Roman"/>
          <w:sz w:val="24"/>
          <w:szCs w:val="24"/>
        </w:rPr>
      </w:pPr>
    </w:p>
    <w:p w14:paraId="4B99C7FC" w14:textId="77777777" w:rsidR="002F3B60" w:rsidRDefault="002F3B60">
      <w:pPr>
        <w:jc w:val="both"/>
        <w:rPr>
          <w:rFonts w:ascii="Times New Roman" w:hAnsi="Times New Roman" w:cs="Times New Roman"/>
          <w:sz w:val="24"/>
          <w:szCs w:val="24"/>
        </w:rPr>
      </w:pPr>
    </w:p>
    <w:p w14:paraId="6599FC17"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Patyrinėkite schemas.</w:t>
      </w:r>
    </w:p>
    <w:p w14:paraId="5F68ED9F"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1 schema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schema</w:t>
      </w:r>
    </w:p>
    <w:p w14:paraId="5770E2D9"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7D09876" wp14:editId="3875B4F1">
            <wp:extent cx="3214370" cy="241046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0"/>
                    <a:srcRect b="4312"/>
                    <a:stretch>
                      <a:fillRect/>
                    </a:stretch>
                  </pic:blipFill>
                  <pic:spPr bwMode="auto">
                    <a:xfrm>
                      <a:off x="0" y="0"/>
                      <a:ext cx="3214370" cy="2410460"/>
                    </a:xfrm>
                    <a:prstGeom prst="rect">
                      <a:avLst/>
                    </a:prstGeom>
                    <a:noFill/>
                  </pic:spPr>
                </pic:pic>
              </a:graphicData>
            </a:graphic>
          </wp:inline>
        </w:drawing>
      </w:r>
      <w:r>
        <w:rPr>
          <w:noProof/>
        </w:rPr>
        <w:drawing>
          <wp:inline distT="0" distB="0" distL="0" distR="0" wp14:anchorId="16AB65BC" wp14:editId="486A8B27">
            <wp:extent cx="3360420" cy="241681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1"/>
                    <a:srcRect l="546" r="3301" b="3845"/>
                    <a:stretch>
                      <a:fillRect/>
                    </a:stretch>
                  </pic:blipFill>
                  <pic:spPr bwMode="auto">
                    <a:xfrm>
                      <a:off x="0" y="0"/>
                      <a:ext cx="3360420" cy="2416810"/>
                    </a:xfrm>
                    <a:prstGeom prst="rect">
                      <a:avLst/>
                    </a:prstGeom>
                    <a:noFill/>
                  </pic:spPr>
                </pic:pic>
              </a:graphicData>
            </a:graphic>
          </wp:inline>
        </w:drawing>
      </w:r>
    </w:p>
    <w:p w14:paraId="20BB82DD" w14:textId="77777777" w:rsidR="002F3B60" w:rsidRDefault="00000000">
      <w:pPr>
        <w:jc w:val="both"/>
        <w:rPr>
          <w:rFonts w:ascii="Times New Roman" w:hAnsi="Times New Roman" w:cs="Times New Roman"/>
          <w:sz w:val="24"/>
          <w:szCs w:val="24"/>
        </w:rPr>
      </w:pPr>
      <w:r>
        <w:rPr>
          <w:noProof/>
        </w:rPr>
        <w:lastRenderedPageBreak/>
        <w:drawing>
          <wp:inline distT="0" distB="0" distL="0" distR="0" wp14:anchorId="3A69374D" wp14:editId="717B6088">
            <wp:extent cx="5344160" cy="3057525"/>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2"/>
                    <a:stretch>
                      <a:fillRect/>
                    </a:stretch>
                  </pic:blipFill>
                  <pic:spPr bwMode="auto">
                    <a:xfrm>
                      <a:off x="0" y="0"/>
                      <a:ext cx="5344160" cy="3057525"/>
                    </a:xfrm>
                    <a:prstGeom prst="rect">
                      <a:avLst/>
                    </a:prstGeom>
                    <a:noFill/>
                  </pic:spPr>
                </pic:pic>
              </a:graphicData>
            </a:graphic>
          </wp:inline>
        </w:drawing>
      </w:r>
    </w:p>
    <w:p w14:paraId="54981E91"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Užduotis. Patyrinėk 1 ir 2 schemas ir atlik mąstymo žemėlapio užduotį. Surask panašumų ir skirtumų tarp filosofijos ir medijų sričių. </w:t>
      </w:r>
    </w:p>
    <w:p w14:paraId="6AD9890C"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Peržiūrėkite žemiau esančią iliustraciją ir suformuokite medijų filosofijos klausimų, susijusių su turiniu internete, informacijos gausa, socialiniais tinklais ir pan. Minčių lietaus pagalba, išsirinkite keletą svarbiausių klausimų ir juos padiskutuokite.  </w:t>
      </w:r>
    </w:p>
    <w:p w14:paraId="366B9289" w14:textId="77777777" w:rsidR="002F3B60" w:rsidRDefault="00000000">
      <w:pPr>
        <w:jc w:val="both"/>
        <w:rPr>
          <w:rFonts w:ascii="Times New Roman" w:hAnsi="Times New Roman" w:cs="Times New Roman"/>
          <w:sz w:val="24"/>
          <w:szCs w:val="24"/>
        </w:rPr>
      </w:pPr>
      <w:r>
        <w:rPr>
          <w:noProof/>
        </w:rPr>
        <w:drawing>
          <wp:inline distT="0" distB="0" distL="0" distR="0" wp14:anchorId="25334043" wp14:editId="3A3511BF">
            <wp:extent cx="6055995" cy="216662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3"/>
                    <a:srcRect l="5866" r="7413"/>
                    <a:stretch>
                      <a:fillRect/>
                    </a:stretch>
                  </pic:blipFill>
                  <pic:spPr bwMode="auto">
                    <a:xfrm>
                      <a:off x="0" y="0"/>
                      <a:ext cx="6055995" cy="2166620"/>
                    </a:xfrm>
                    <a:prstGeom prst="rect">
                      <a:avLst/>
                    </a:prstGeom>
                    <a:noFill/>
                  </pic:spPr>
                </pic:pic>
              </a:graphicData>
            </a:graphic>
          </wp:inline>
        </w:drawing>
      </w:r>
    </w:p>
    <w:p w14:paraId="57E1714D" w14:textId="77777777" w:rsidR="002F3B60" w:rsidRDefault="002F3B60">
      <w:pPr>
        <w:jc w:val="both"/>
        <w:rPr>
          <w:rFonts w:ascii="Times New Roman" w:hAnsi="Times New Roman" w:cs="Times New Roman"/>
          <w:sz w:val="24"/>
          <w:szCs w:val="24"/>
        </w:rPr>
      </w:pPr>
    </w:p>
    <w:p w14:paraId="106DC16E" w14:textId="77777777" w:rsidR="0011405C" w:rsidRDefault="0011405C">
      <w:pPr>
        <w:jc w:val="both"/>
        <w:rPr>
          <w:rFonts w:ascii="Times New Roman" w:hAnsi="Times New Roman" w:cs="Times New Roman"/>
          <w:b/>
          <w:bCs/>
          <w:sz w:val="24"/>
          <w:szCs w:val="24"/>
        </w:rPr>
      </w:pPr>
    </w:p>
    <w:p w14:paraId="353043CF" w14:textId="77777777" w:rsidR="0011405C" w:rsidRDefault="0011405C">
      <w:pPr>
        <w:jc w:val="both"/>
        <w:rPr>
          <w:rFonts w:ascii="Times New Roman" w:hAnsi="Times New Roman" w:cs="Times New Roman"/>
          <w:b/>
          <w:bCs/>
          <w:sz w:val="24"/>
          <w:szCs w:val="24"/>
        </w:rPr>
      </w:pPr>
    </w:p>
    <w:p w14:paraId="5F5FA4B3" w14:textId="77777777" w:rsidR="0011405C" w:rsidRDefault="0011405C">
      <w:pPr>
        <w:jc w:val="both"/>
        <w:rPr>
          <w:rFonts w:ascii="Times New Roman" w:hAnsi="Times New Roman" w:cs="Times New Roman"/>
          <w:b/>
          <w:bCs/>
          <w:sz w:val="24"/>
          <w:szCs w:val="24"/>
        </w:rPr>
      </w:pPr>
    </w:p>
    <w:p w14:paraId="3753CA6C" w14:textId="77777777" w:rsidR="0011405C" w:rsidRDefault="0011405C">
      <w:pPr>
        <w:jc w:val="both"/>
        <w:rPr>
          <w:rFonts w:ascii="Times New Roman" w:hAnsi="Times New Roman" w:cs="Times New Roman"/>
          <w:b/>
          <w:bCs/>
          <w:sz w:val="24"/>
          <w:szCs w:val="24"/>
        </w:rPr>
      </w:pPr>
    </w:p>
    <w:p w14:paraId="4778C297" w14:textId="77777777" w:rsidR="0011405C" w:rsidRDefault="0011405C">
      <w:pPr>
        <w:jc w:val="both"/>
        <w:rPr>
          <w:rFonts w:ascii="Times New Roman" w:hAnsi="Times New Roman" w:cs="Times New Roman"/>
          <w:b/>
          <w:bCs/>
          <w:sz w:val="24"/>
          <w:szCs w:val="24"/>
        </w:rPr>
      </w:pPr>
    </w:p>
    <w:p w14:paraId="3F4515EC" w14:textId="77777777" w:rsidR="0011405C" w:rsidRDefault="0011405C">
      <w:pPr>
        <w:jc w:val="both"/>
        <w:rPr>
          <w:rFonts w:ascii="Times New Roman" w:hAnsi="Times New Roman" w:cs="Times New Roman"/>
          <w:b/>
          <w:bCs/>
          <w:sz w:val="24"/>
          <w:szCs w:val="24"/>
        </w:rPr>
      </w:pPr>
    </w:p>
    <w:p w14:paraId="7AB2268A" w14:textId="77777777" w:rsidR="0011405C" w:rsidRDefault="0011405C">
      <w:pPr>
        <w:jc w:val="both"/>
        <w:rPr>
          <w:rFonts w:ascii="Times New Roman" w:hAnsi="Times New Roman" w:cs="Times New Roman"/>
          <w:b/>
          <w:bCs/>
          <w:sz w:val="24"/>
          <w:szCs w:val="24"/>
        </w:rPr>
      </w:pPr>
    </w:p>
    <w:p w14:paraId="2B0F4CE3" w14:textId="77777777" w:rsidR="0011405C" w:rsidRDefault="0011405C">
      <w:pPr>
        <w:jc w:val="both"/>
        <w:rPr>
          <w:rFonts w:ascii="Times New Roman" w:hAnsi="Times New Roman" w:cs="Times New Roman"/>
          <w:b/>
          <w:bCs/>
          <w:sz w:val="24"/>
          <w:szCs w:val="24"/>
        </w:rPr>
      </w:pPr>
    </w:p>
    <w:p w14:paraId="3E7F7084" w14:textId="77777777" w:rsidR="0011405C" w:rsidRDefault="0011405C">
      <w:pPr>
        <w:jc w:val="both"/>
        <w:rPr>
          <w:rFonts w:ascii="Times New Roman" w:hAnsi="Times New Roman" w:cs="Times New Roman"/>
          <w:b/>
          <w:bCs/>
          <w:sz w:val="24"/>
          <w:szCs w:val="24"/>
        </w:rPr>
      </w:pPr>
    </w:p>
    <w:p w14:paraId="062C049A" w14:textId="77777777" w:rsidR="0011405C" w:rsidRDefault="0011405C">
      <w:pPr>
        <w:jc w:val="both"/>
        <w:rPr>
          <w:rFonts w:ascii="Times New Roman" w:hAnsi="Times New Roman" w:cs="Times New Roman"/>
          <w:b/>
          <w:bCs/>
          <w:sz w:val="24"/>
          <w:szCs w:val="24"/>
        </w:rPr>
      </w:pPr>
    </w:p>
    <w:p w14:paraId="1B0C85B1" w14:textId="77777777" w:rsidR="0011405C" w:rsidRDefault="0011405C">
      <w:pPr>
        <w:jc w:val="both"/>
        <w:rPr>
          <w:rFonts w:ascii="Times New Roman" w:hAnsi="Times New Roman" w:cs="Times New Roman"/>
          <w:b/>
          <w:bCs/>
          <w:sz w:val="24"/>
          <w:szCs w:val="24"/>
        </w:rPr>
      </w:pPr>
    </w:p>
    <w:p w14:paraId="7EC48783" w14:textId="61B94157" w:rsidR="002F3B60" w:rsidRDefault="00000000">
      <w:pPr>
        <w:jc w:val="both"/>
        <w:rPr>
          <w:rFonts w:ascii="Times New Roman" w:hAnsi="Times New Roman" w:cs="Times New Roman"/>
          <w:sz w:val="24"/>
          <w:szCs w:val="24"/>
        </w:rPr>
      </w:pPr>
      <w:r>
        <w:rPr>
          <w:rFonts w:ascii="Times New Roman" w:hAnsi="Times New Roman" w:cs="Times New Roman"/>
          <w:b/>
          <w:bCs/>
          <w:sz w:val="24"/>
          <w:szCs w:val="24"/>
        </w:rPr>
        <w:lastRenderedPageBreak/>
        <w:t>IV-V pamoka.</w:t>
      </w:r>
      <w:r>
        <w:rPr>
          <w:rFonts w:ascii="Times New Roman" w:hAnsi="Times New Roman" w:cs="Times New Roman"/>
          <w:sz w:val="24"/>
          <w:szCs w:val="24"/>
        </w:rPr>
        <w:t xml:space="preserve"> </w:t>
      </w:r>
    </w:p>
    <w:p w14:paraId="548FA60C"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„Apskrito stalo“ diskusija</w:t>
      </w:r>
      <w:r>
        <w:rPr>
          <w:rFonts w:ascii="Times New Roman" w:hAnsi="Times New Roman" w:cs="Times New Roman"/>
          <w:noProof/>
          <w:sz w:val="24"/>
          <w:szCs w:val="24"/>
        </w:rPr>
        <w:drawing>
          <wp:anchor distT="0" distB="0" distL="114300" distR="114300" simplePos="0" relativeHeight="11" behindDoc="0" locked="0" layoutInCell="0" allowOverlap="1" wp14:anchorId="20F6AA33" wp14:editId="31EC29E4">
            <wp:simplePos x="0" y="0"/>
            <wp:positionH relativeFrom="margin">
              <wp:posOffset>3601085</wp:posOffset>
            </wp:positionH>
            <wp:positionV relativeFrom="margin">
              <wp:posOffset>688340</wp:posOffset>
            </wp:positionV>
            <wp:extent cx="3069590" cy="3277235"/>
            <wp:effectExtent l="0" t="0" r="0" b="0"/>
            <wp:wrapSquare wrapText="bothSides"/>
            <wp:docPr id="6" name="Image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A screenshot of a phone&#10;&#10;Description automatically generated"/>
                    <pic:cNvPicPr>
                      <a:picLocks noChangeAspect="1" noChangeArrowheads="1"/>
                    </pic:cNvPicPr>
                  </pic:nvPicPr>
                  <pic:blipFill>
                    <a:blip r:embed="rId14"/>
                    <a:stretch>
                      <a:fillRect/>
                    </a:stretch>
                  </pic:blipFill>
                  <pic:spPr bwMode="auto">
                    <a:xfrm>
                      <a:off x="0" y="0"/>
                      <a:ext cx="3069590" cy="3277235"/>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9" behindDoc="0" locked="0" layoutInCell="0" allowOverlap="1" wp14:anchorId="4C0FCE9E" wp14:editId="1576657C">
            <wp:simplePos x="0" y="0"/>
            <wp:positionH relativeFrom="margin">
              <wp:posOffset>-189230</wp:posOffset>
            </wp:positionH>
            <wp:positionV relativeFrom="margin">
              <wp:posOffset>809625</wp:posOffset>
            </wp:positionV>
            <wp:extent cx="3769995" cy="1810385"/>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5"/>
                    <a:stretch>
                      <a:fillRect/>
                    </a:stretch>
                  </pic:blipFill>
                  <pic:spPr bwMode="auto">
                    <a:xfrm>
                      <a:off x="0" y="0"/>
                      <a:ext cx="3769995" cy="1810385"/>
                    </a:xfrm>
                    <a:prstGeom prst="rect">
                      <a:avLst/>
                    </a:prstGeom>
                    <a:noFill/>
                  </pic:spPr>
                </pic:pic>
              </a:graphicData>
            </a:graphic>
          </wp:anchor>
        </w:drawing>
      </w:r>
      <w:r>
        <w:rPr>
          <w:rFonts w:ascii="Times New Roman" w:hAnsi="Times New Roman" w:cs="Times New Roman"/>
          <w:sz w:val="24"/>
          <w:szCs w:val="24"/>
        </w:rPr>
        <w:t xml:space="preserve">. Žemiau siūlomos temos galima duoti mokiniams pasiruošti rasti medijų etikos problemų, tyrinėti mintinius eksperimentus, kurie liečia medijų filosofijos problemas.  </w:t>
      </w:r>
    </w:p>
    <w:p w14:paraId="25E20522" w14:textId="77777777" w:rsidR="002F3B60" w:rsidRDefault="00000000">
      <w:pPr>
        <w:jc w:val="both"/>
        <w:rPr>
          <w:rFonts w:ascii="Times New Roman" w:hAnsi="Times New Roman" w:cs="Times New Roman"/>
          <w:sz w:val="24"/>
          <w:szCs w:val="24"/>
        </w:rPr>
      </w:pPr>
      <w:r>
        <w:rPr>
          <w:noProof/>
        </w:rPr>
        <w:drawing>
          <wp:anchor distT="0" distB="0" distL="114300" distR="114300" simplePos="0" relativeHeight="10" behindDoc="0" locked="0" layoutInCell="0" allowOverlap="1" wp14:anchorId="7A1FF09A" wp14:editId="365E4ABE">
            <wp:simplePos x="0" y="0"/>
            <wp:positionH relativeFrom="margin">
              <wp:posOffset>3736340</wp:posOffset>
            </wp:positionH>
            <wp:positionV relativeFrom="margin">
              <wp:posOffset>4106545</wp:posOffset>
            </wp:positionV>
            <wp:extent cx="2832100" cy="3218180"/>
            <wp:effectExtent l="0" t="0" r="0" b="0"/>
            <wp:wrapSquare wrapText="bothSides"/>
            <wp:docPr id="8" name="Image7"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A close-up of a bug&#10;&#10;Description automatically generated"/>
                    <pic:cNvPicPr>
                      <a:picLocks noChangeAspect="1" noChangeArrowheads="1"/>
                    </pic:cNvPicPr>
                  </pic:nvPicPr>
                  <pic:blipFill>
                    <a:blip r:embed="rId16"/>
                    <a:stretch>
                      <a:fillRect/>
                    </a:stretch>
                  </pic:blipFill>
                  <pic:spPr bwMode="auto">
                    <a:xfrm>
                      <a:off x="0" y="0"/>
                      <a:ext cx="2832100" cy="3218180"/>
                    </a:xfrm>
                    <a:prstGeom prst="rect">
                      <a:avLst/>
                    </a:prstGeom>
                    <a:noFill/>
                  </pic:spPr>
                </pic:pic>
              </a:graphicData>
            </a:graphic>
          </wp:anchor>
        </w:drawing>
      </w:r>
      <w:r>
        <w:rPr>
          <w:rFonts w:ascii="Times New Roman" w:hAnsi="Times New Roman" w:cs="Times New Roman"/>
          <w:sz w:val="24"/>
          <w:szCs w:val="24"/>
        </w:rPr>
        <w:t xml:space="preserve">  </w:t>
      </w:r>
    </w:p>
    <w:p w14:paraId="6AEBBCF8" w14:textId="77777777" w:rsidR="002F3B60" w:rsidRDefault="0000000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114300" simplePos="0" relativeHeight="8" behindDoc="0" locked="0" layoutInCell="0" allowOverlap="1" wp14:anchorId="5A662C2B" wp14:editId="1CB962F6">
            <wp:simplePos x="0" y="0"/>
            <wp:positionH relativeFrom="margin">
              <wp:align>left</wp:align>
            </wp:positionH>
            <wp:positionV relativeFrom="margin">
              <wp:posOffset>2949575</wp:posOffset>
            </wp:positionV>
            <wp:extent cx="3434080" cy="369633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7"/>
                    <a:stretch>
                      <a:fillRect/>
                    </a:stretch>
                  </pic:blipFill>
                  <pic:spPr bwMode="auto">
                    <a:xfrm>
                      <a:off x="0" y="0"/>
                      <a:ext cx="3434080" cy="3696335"/>
                    </a:xfrm>
                    <a:prstGeom prst="rect">
                      <a:avLst/>
                    </a:prstGeom>
                    <a:noFill/>
                  </pic:spPr>
                </pic:pic>
              </a:graphicData>
            </a:graphic>
          </wp:anchor>
        </w:drawing>
      </w:r>
    </w:p>
    <w:p w14:paraId="70BD6B34" w14:textId="77777777" w:rsidR="002F3B60" w:rsidRDefault="002F3B60">
      <w:pPr>
        <w:jc w:val="both"/>
        <w:rPr>
          <w:rFonts w:ascii="Times New Roman" w:hAnsi="Times New Roman" w:cs="Times New Roman"/>
          <w:sz w:val="24"/>
          <w:szCs w:val="24"/>
        </w:rPr>
      </w:pPr>
    </w:p>
    <w:p w14:paraId="2DC6A67F"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14:paraId="38EE32AD"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14:paraId="251AD6D7" w14:textId="77777777" w:rsidR="002F3B60" w:rsidRDefault="002F3B60">
      <w:pPr>
        <w:jc w:val="both"/>
        <w:rPr>
          <w:rFonts w:ascii="Times New Roman" w:hAnsi="Times New Roman" w:cs="Times New Roman"/>
          <w:sz w:val="24"/>
          <w:szCs w:val="24"/>
        </w:rPr>
      </w:pPr>
    </w:p>
    <w:p w14:paraId="11B0AE3B" w14:textId="77777777" w:rsidR="002F3B60" w:rsidRDefault="002F3B60">
      <w:pPr>
        <w:jc w:val="both"/>
      </w:pPr>
    </w:p>
    <w:p w14:paraId="4218C2C8" w14:textId="77777777" w:rsidR="002F3B60" w:rsidRDefault="002F3B60">
      <w:pPr>
        <w:jc w:val="both"/>
      </w:pPr>
    </w:p>
    <w:p w14:paraId="4AF55915" w14:textId="77777777" w:rsidR="002F3B60" w:rsidRDefault="002F3B60">
      <w:pPr>
        <w:jc w:val="both"/>
      </w:pPr>
    </w:p>
    <w:p w14:paraId="41676015" w14:textId="77777777" w:rsidR="002F3B60" w:rsidRDefault="002F3B60">
      <w:pPr>
        <w:jc w:val="both"/>
        <w:rPr>
          <w:rFonts w:ascii="Times New Roman" w:hAnsi="Times New Roman" w:cs="Times New Roman"/>
          <w:sz w:val="24"/>
          <w:szCs w:val="24"/>
        </w:rPr>
      </w:pPr>
    </w:p>
    <w:p w14:paraId="35DDDD39" w14:textId="77777777" w:rsidR="002F3B60" w:rsidRDefault="002F3B60">
      <w:pPr>
        <w:jc w:val="both"/>
        <w:rPr>
          <w:rFonts w:ascii="Times New Roman" w:hAnsi="Times New Roman" w:cs="Times New Roman"/>
          <w:b/>
          <w:bCs/>
          <w:sz w:val="24"/>
          <w:szCs w:val="24"/>
        </w:rPr>
      </w:pPr>
    </w:p>
    <w:p w14:paraId="1B7C9426" w14:textId="77777777" w:rsidR="002F3B60" w:rsidRDefault="002F3B60">
      <w:pPr>
        <w:jc w:val="both"/>
        <w:rPr>
          <w:rFonts w:ascii="Times New Roman" w:hAnsi="Times New Roman" w:cs="Times New Roman"/>
          <w:b/>
          <w:bCs/>
          <w:sz w:val="24"/>
          <w:szCs w:val="24"/>
        </w:rPr>
      </w:pPr>
    </w:p>
    <w:p w14:paraId="154C3160" w14:textId="77777777" w:rsidR="002F3B60" w:rsidRDefault="002F3B60">
      <w:pPr>
        <w:jc w:val="both"/>
        <w:rPr>
          <w:rFonts w:ascii="Times New Roman" w:hAnsi="Times New Roman" w:cs="Times New Roman"/>
          <w:b/>
          <w:bCs/>
          <w:sz w:val="24"/>
          <w:szCs w:val="24"/>
        </w:rPr>
      </w:pPr>
    </w:p>
    <w:p w14:paraId="270EF2DD" w14:textId="77777777" w:rsidR="002F3B60" w:rsidRDefault="002F3B60">
      <w:pPr>
        <w:jc w:val="both"/>
        <w:rPr>
          <w:rFonts w:ascii="Times New Roman" w:hAnsi="Times New Roman" w:cs="Times New Roman"/>
          <w:b/>
          <w:bCs/>
          <w:sz w:val="24"/>
          <w:szCs w:val="24"/>
        </w:rPr>
      </w:pPr>
    </w:p>
    <w:p w14:paraId="0387CA9A" w14:textId="77777777" w:rsidR="002F3B60" w:rsidRDefault="002F3B60">
      <w:pPr>
        <w:jc w:val="both"/>
        <w:rPr>
          <w:rFonts w:ascii="Times New Roman" w:hAnsi="Times New Roman" w:cs="Times New Roman"/>
          <w:b/>
          <w:bCs/>
          <w:sz w:val="24"/>
          <w:szCs w:val="24"/>
        </w:rPr>
      </w:pPr>
    </w:p>
    <w:p w14:paraId="0B741FE9" w14:textId="77777777" w:rsidR="002F3B60" w:rsidRDefault="002F3B60">
      <w:pPr>
        <w:jc w:val="both"/>
        <w:rPr>
          <w:rFonts w:ascii="Times New Roman" w:hAnsi="Times New Roman" w:cs="Times New Roman"/>
          <w:b/>
          <w:bCs/>
          <w:sz w:val="24"/>
          <w:szCs w:val="24"/>
        </w:rPr>
      </w:pPr>
    </w:p>
    <w:p w14:paraId="00F8D656" w14:textId="77777777" w:rsidR="002F3B60" w:rsidRDefault="002F3B60">
      <w:pPr>
        <w:jc w:val="both"/>
        <w:rPr>
          <w:rFonts w:ascii="Times New Roman" w:hAnsi="Times New Roman" w:cs="Times New Roman"/>
          <w:b/>
          <w:bCs/>
          <w:sz w:val="24"/>
          <w:szCs w:val="24"/>
        </w:rPr>
      </w:pPr>
    </w:p>
    <w:p w14:paraId="6543468E" w14:textId="77777777" w:rsidR="002F3B60" w:rsidRDefault="002F3B60">
      <w:pPr>
        <w:jc w:val="both"/>
        <w:rPr>
          <w:rFonts w:ascii="Times New Roman" w:hAnsi="Times New Roman" w:cs="Times New Roman"/>
          <w:b/>
          <w:bCs/>
          <w:sz w:val="24"/>
          <w:szCs w:val="24"/>
        </w:rPr>
      </w:pPr>
    </w:p>
    <w:p w14:paraId="60F6A0F5" w14:textId="77777777" w:rsidR="002F3B60" w:rsidRDefault="002F3B60">
      <w:pPr>
        <w:jc w:val="both"/>
        <w:rPr>
          <w:rFonts w:ascii="Times New Roman" w:hAnsi="Times New Roman" w:cs="Times New Roman"/>
          <w:b/>
          <w:bCs/>
          <w:sz w:val="24"/>
          <w:szCs w:val="24"/>
        </w:rPr>
      </w:pPr>
    </w:p>
    <w:p w14:paraId="7089C778" w14:textId="77777777" w:rsidR="002F3B60" w:rsidRDefault="002F3B60">
      <w:pPr>
        <w:jc w:val="both"/>
        <w:rPr>
          <w:rFonts w:ascii="Times New Roman" w:hAnsi="Times New Roman" w:cs="Times New Roman"/>
          <w:b/>
          <w:bCs/>
          <w:sz w:val="24"/>
          <w:szCs w:val="24"/>
        </w:rPr>
      </w:pPr>
    </w:p>
    <w:p w14:paraId="70B63915" w14:textId="77777777" w:rsidR="002F3B60" w:rsidRDefault="002F3B60">
      <w:pPr>
        <w:jc w:val="both"/>
        <w:rPr>
          <w:rFonts w:ascii="Times New Roman" w:hAnsi="Times New Roman" w:cs="Times New Roman"/>
          <w:b/>
          <w:bCs/>
          <w:sz w:val="24"/>
          <w:szCs w:val="24"/>
        </w:rPr>
      </w:pPr>
    </w:p>
    <w:p w14:paraId="19B8C973" w14:textId="77777777" w:rsidR="002F3B60" w:rsidRDefault="002F3B60">
      <w:pPr>
        <w:jc w:val="both"/>
        <w:rPr>
          <w:rFonts w:ascii="Times New Roman" w:hAnsi="Times New Roman" w:cs="Times New Roman"/>
          <w:b/>
          <w:bCs/>
          <w:sz w:val="24"/>
          <w:szCs w:val="24"/>
        </w:rPr>
      </w:pPr>
    </w:p>
    <w:p w14:paraId="61150D21" w14:textId="77777777" w:rsidR="002F3B60" w:rsidRDefault="002F3B60">
      <w:pPr>
        <w:jc w:val="both"/>
        <w:rPr>
          <w:rFonts w:ascii="Times New Roman" w:hAnsi="Times New Roman" w:cs="Times New Roman"/>
          <w:b/>
          <w:bCs/>
          <w:sz w:val="24"/>
          <w:szCs w:val="24"/>
        </w:rPr>
      </w:pPr>
    </w:p>
    <w:p w14:paraId="3EF3CC43" w14:textId="77777777" w:rsidR="002F3B60" w:rsidRDefault="00000000">
      <w:pPr>
        <w:jc w:val="both"/>
        <w:rPr>
          <w:rFonts w:ascii="Times New Roman" w:hAnsi="Times New Roman" w:cs="Times New Roman"/>
          <w:b/>
          <w:bCs/>
          <w:sz w:val="24"/>
          <w:szCs w:val="24"/>
        </w:rPr>
      </w:pPr>
      <w:r>
        <w:rPr>
          <w:rFonts w:ascii="Times New Roman" w:hAnsi="Times New Roman" w:cs="Times New Roman"/>
          <w:b/>
          <w:bCs/>
          <w:sz w:val="24"/>
          <w:szCs w:val="24"/>
        </w:rPr>
        <w:t xml:space="preserve">VI pamoka. </w:t>
      </w:r>
      <w:r>
        <w:rPr>
          <w:rFonts w:ascii="Times New Roman" w:hAnsi="Times New Roman" w:cs="Times New Roman"/>
          <w:b/>
          <w:bCs/>
          <w:sz w:val="24"/>
          <w:szCs w:val="24"/>
        </w:rPr>
        <w:tab/>
      </w:r>
    </w:p>
    <w:p w14:paraId="014E3614" w14:textId="1BEADFEE" w:rsidR="002F3B60" w:rsidRPr="0011405C" w:rsidRDefault="00000000">
      <w:pPr>
        <w:jc w:val="both"/>
        <w:rPr>
          <w:rFonts w:ascii="Times New Roman" w:hAnsi="Times New Roman" w:cs="Times New Roman"/>
          <w:sz w:val="24"/>
          <w:szCs w:val="24"/>
        </w:rPr>
      </w:pPr>
      <w:r>
        <w:rPr>
          <w:rFonts w:ascii="Times New Roman" w:hAnsi="Times New Roman" w:cs="Times New Roman"/>
          <w:b/>
          <w:bCs/>
          <w:sz w:val="24"/>
          <w:szCs w:val="24"/>
        </w:rPr>
        <w:br/>
      </w:r>
      <w:r>
        <w:rPr>
          <w:rFonts w:ascii="Times New Roman" w:hAnsi="Times New Roman" w:cs="Times New Roman"/>
          <w:sz w:val="24"/>
          <w:szCs w:val="24"/>
        </w:rPr>
        <w:t>Perskaitykite teorinę medžiagą ir atsakykite į klausimus.</w:t>
      </w:r>
    </w:p>
    <w:p w14:paraId="307D5F94" w14:textId="77777777" w:rsidR="002F3B60" w:rsidRDefault="00000000">
      <w:pPr>
        <w:jc w:val="both"/>
        <w:rPr>
          <w:rFonts w:ascii="Times New Roman" w:hAnsi="Times New Roman" w:cs="Times New Roman"/>
          <w:b/>
          <w:bCs/>
          <w:sz w:val="24"/>
          <w:szCs w:val="24"/>
        </w:rPr>
      </w:pPr>
      <w:r>
        <w:rPr>
          <w:rFonts w:ascii="Times New Roman" w:hAnsi="Times New Roman" w:cs="Times New Roman"/>
          <w:b/>
          <w:bCs/>
          <w:sz w:val="24"/>
          <w:szCs w:val="24"/>
        </w:rPr>
        <w:t>Medijų filosofijos raida</w:t>
      </w:r>
    </w:p>
    <w:p w14:paraId="54C88117"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Medijų teorijų užuomazgų aptinkama Platono dialoge </w:t>
      </w:r>
      <w:proofErr w:type="spellStart"/>
      <w:r>
        <w:rPr>
          <w:rFonts w:ascii="Times New Roman" w:hAnsi="Times New Roman" w:cs="Times New Roman"/>
          <w:i/>
          <w:iCs/>
          <w:sz w:val="24"/>
          <w:szCs w:val="24"/>
        </w:rPr>
        <w:t>Faidras</w:t>
      </w:r>
      <w:proofErr w:type="spellEnd"/>
      <w:r>
        <w:rPr>
          <w:rFonts w:ascii="Times New Roman" w:hAnsi="Times New Roman" w:cs="Times New Roman"/>
          <w:sz w:val="24"/>
          <w:szCs w:val="24"/>
        </w:rPr>
        <w:t> (apie 370 prieš Kristų). Pirmosios specialiosios medijų teorijos atsirado 20 a. pirmoje pusėje (B. Brechto radijo teorija, B. </w:t>
      </w:r>
      <w:proofErr w:type="spellStart"/>
      <w:r>
        <w:rPr>
          <w:rFonts w:ascii="Times New Roman" w:hAnsi="Times New Roman" w:cs="Times New Roman"/>
          <w:sz w:val="24"/>
          <w:szCs w:val="24"/>
        </w:rPr>
        <w:t>Balázso</w:t>
      </w:r>
      <w:proofErr w:type="spellEnd"/>
      <w:r>
        <w:rPr>
          <w:rFonts w:ascii="Times New Roman" w:hAnsi="Times New Roman" w:cs="Times New Roman"/>
          <w:sz w:val="24"/>
          <w:szCs w:val="24"/>
        </w:rPr>
        <w:t>, S. </w:t>
      </w:r>
      <w:proofErr w:type="spellStart"/>
      <w:r>
        <w:rPr>
          <w:rFonts w:ascii="Times New Roman" w:hAnsi="Times New Roman" w:cs="Times New Roman"/>
          <w:sz w:val="24"/>
          <w:szCs w:val="24"/>
        </w:rPr>
        <w:t>Kracauerio</w:t>
      </w:r>
      <w:proofErr w:type="spellEnd"/>
      <w:r>
        <w:rPr>
          <w:rFonts w:ascii="Times New Roman" w:hAnsi="Times New Roman" w:cs="Times New Roman"/>
          <w:sz w:val="24"/>
          <w:szCs w:val="24"/>
        </w:rPr>
        <w:t xml:space="preserve"> kino teorijos, W. Benjamino reprodukuojamų vaizdų analizė). Nuo 20 a. vidurio dėl Vakarų visuomenėje didėjančio medijų naudojimo medijų teorijos ėmė sparčiai plisti, išpopuliarėjo vadinamoji Toronto komunikacijos mokykla (Kanados politologas H. </w:t>
      </w:r>
      <w:proofErr w:type="spellStart"/>
      <w:r>
        <w:rPr>
          <w:rFonts w:ascii="Times New Roman" w:hAnsi="Times New Roman" w:cs="Times New Roman"/>
          <w:sz w:val="24"/>
          <w:szCs w:val="24"/>
        </w:rPr>
        <w:t>Innisas</w:t>
      </w:r>
      <w:proofErr w:type="spellEnd"/>
      <w:r>
        <w:rPr>
          <w:rFonts w:ascii="Times New Roman" w:hAnsi="Times New Roman" w:cs="Times New Roman"/>
          <w:sz w:val="24"/>
          <w:szCs w:val="24"/>
        </w:rPr>
        <w:t>, H. M. </w:t>
      </w:r>
      <w:proofErr w:type="spellStart"/>
      <w:r>
        <w:rPr>
          <w:rFonts w:ascii="Times New Roman" w:hAnsi="Times New Roman" w:cs="Times New Roman"/>
          <w:sz w:val="24"/>
          <w:szCs w:val="24"/>
        </w:rPr>
        <w:t>McLuhanas</w:t>
      </w:r>
      <w:proofErr w:type="spellEnd"/>
      <w:r>
        <w:rPr>
          <w:rFonts w:ascii="Times New Roman" w:hAnsi="Times New Roman" w:cs="Times New Roman"/>
          <w:sz w:val="24"/>
          <w:szCs w:val="24"/>
        </w:rPr>
        <w:t xml:space="preserve">), pradėtos formuluoti bendrosios medijų teorijos, susiklostė </w:t>
      </w:r>
      <w:proofErr w:type="spellStart"/>
      <w:r>
        <w:rPr>
          <w:rFonts w:ascii="Times New Roman" w:hAnsi="Times New Roman" w:cs="Times New Roman"/>
          <w:sz w:val="24"/>
          <w:szCs w:val="24"/>
        </w:rPr>
        <w:t>technooptimistų</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technopesimistų</w:t>
      </w:r>
      <w:proofErr w:type="spellEnd"/>
      <w:r>
        <w:rPr>
          <w:rFonts w:ascii="Times New Roman" w:hAnsi="Times New Roman" w:cs="Times New Roman"/>
          <w:sz w:val="24"/>
          <w:szCs w:val="24"/>
        </w:rPr>
        <w:t xml:space="preserve"> požiūriai. </w:t>
      </w:r>
      <w:proofErr w:type="spellStart"/>
      <w:r>
        <w:rPr>
          <w:rFonts w:ascii="Times New Roman" w:hAnsi="Times New Roman" w:cs="Times New Roman"/>
          <w:sz w:val="24"/>
          <w:szCs w:val="24"/>
        </w:rPr>
        <w:t>Technooptimistinės</w:t>
      </w:r>
      <w:proofErr w:type="spellEnd"/>
      <w:r>
        <w:rPr>
          <w:rFonts w:ascii="Times New Roman" w:hAnsi="Times New Roman" w:cs="Times New Roman"/>
          <w:sz w:val="24"/>
          <w:szCs w:val="24"/>
        </w:rPr>
        <w:t xml:space="preserve"> medijų teorijos medijų plitimą visuomenėje vertina teigiamai, pvz., kaip procesą, dėl kurio įmanoma atkurti modernybės sugriautą individų bendruomeniškumą (H. M. </w:t>
      </w:r>
      <w:proofErr w:type="spellStart"/>
      <w:r>
        <w:rPr>
          <w:rFonts w:ascii="Times New Roman" w:hAnsi="Times New Roman" w:cs="Times New Roman"/>
          <w:sz w:val="24"/>
          <w:szCs w:val="24"/>
        </w:rPr>
        <w:t>McLuhanas</w:t>
      </w:r>
      <w:proofErr w:type="spellEnd"/>
      <w:r>
        <w:rPr>
          <w:rFonts w:ascii="Times New Roman" w:hAnsi="Times New Roman" w:cs="Times New Roman"/>
          <w:sz w:val="24"/>
          <w:szCs w:val="24"/>
        </w:rPr>
        <w:t xml:space="preserve">), arba kaip procesą, teikiantį naujų galimybių visuomenės demokratėjimui (H. M. </w:t>
      </w:r>
      <w:proofErr w:type="spellStart"/>
      <w:r>
        <w:rPr>
          <w:rFonts w:ascii="Times New Roman" w:hAnsi="Times New Roman" w:cs="Times New Roman"/>
          <w:sz w:val="24"/>
          <w:szCs w:val="24"/>
        </w:rPr>
        <w:t>Enzensbergeris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Technopesimistinės</w:t>
      </w:r>
      <w:proofErr w:type="spellEnd"/>
      <w:r>
        <w:rPr>
          <w:rFonts w:ascii="Times New Roman" w:hAnsi="Times New Roman" w:cs="Times New Roman"/>
          <w:sz w:val="24"/>
          <w:szCs w:val="24"/>
        </w:rPr>
        <w:t xml:space="preserve"> medijų teorijos teigia medijų plėtros neigiamą poveikį socialinei aplinkai, šia plėtra aiškina masinės visuomenės atsiradimą (T. </w:t>
      </w:r>
      <w:proofErr w:type="spellStart"/>
      <w:r>
        <w:rPr>
          <w:rFonts w:ascii="Times New Roman" w:hAnsi="Times New Roman" w:cs="Times New Roman"/>
          <w:sz w:val="24"/>
          <w:szCs w:val="24"/>
        </w:rPr>
        <w:t>Adorno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Horkheimeris</w:t>
      </w:r>
      <w:proofErr w:type="spellEnd"/>
      <w:r>
        <w:rPr>
          <w:rFonts w:ascii="Times New Roman" w:hAnsi="Times New Roman" w:cs="Times New Roman"/>
          <w:sz w:val="24"/>
          <w:szCs w:val="24"/>
        </w:rPr>
        <w:t xml:space="preserve">), socialumo nykimą (vokiečių sociologas G. </w:t>
      </w:r>
      <w:proofErr w:type="spellStart"/>
      <w:r>
        <w:rPr>
          <w:rFonts w:ascii="Times New Roman" w:hAnsi="Times New Roman" w:cs="Times New Roman"/>
          <w:sz w:val="24"/>
          <w:szCs w:val="24"/>
        </w:rPr>
        <w:t>Andersas</w:t>
      </w:r>
      <w:proofErr w:type="spellEnd"/>
      <w:r>
        <w:rPr>
          <w:rFonts w:ascii="Times New Roman" w:hAnsi="Times New Roman" w:cs="Times New Roman"/>
          <w:sz w:val="24"/>
          <w:szCs w:val="24"/>
        </w:rPr>
        <w:t xml:space="preserve">), tikrovės suvokimo iškraipymus (J. </w:t>
      </w:r>
      <w:proofErr w:type="spellStart"/>
      <w:r>
        <w:rPr>
          <w:rFonts w:ascii="Times New Roman" w:hAnsi="Times New Roman" w:cs="Times New Roman"/>
          <w:sz w:val="24"/>
          <w:szCs w:val="24"/>
        </w:rPr>
        <w:t>Baudrillard’as</w:t>
      </w:r>
      <w:proofErr w:type="spellEnd"/>
      <w:r>
        <w:rPr>
          <w:rFonts w:ascii="Times New Roman" w:hAnsi="Times New Roman" w:cs="Times New Roman"/>
          <w:sz w:val="24"/>
          <w:szCs w:val="24"/>
        </w:rPr>
        <w:t>).  XXI a. pradžioje viena medijų tyrinėtojų grupė savo idėjas grindžia empirinėmis medijų studijomis ar vizualine antropologija, kita grupė (daugiausia vokiškai kalbančiose šalyse), remdamasi kultūros filosofijos tradicija, kuria medijų tradicijas, kurios nėra skirtos pritaikyti empiriniams tyrimams, ir dažnai vadinama medijų filosofija (vokiečių filosofai ir medijų teoretikai V. </w:t>
      </w:r>
      <w:proofErr w:type="spellStart"/>
      <w:r>
        <w:rPr>
          <w:rFonts w:ascii="Times New Roman" w:hAnsi="Times New Roman" w:cs="Times New Roman"/>
          <w:sz w:val="24"/>
          <w:szCs w:val="24"/>
        </w:rPr>
        <w:t>Flusseris</w:t>
      </w:r>
      <w:proofErr w:type="spellEnd"/>
      <w:r>
        <w:rPr>
          <w:rFonts w:ascii="Times New Roman" w:hAnsi="Times New Roman" w:cs="Times New Roman"/>
          <w:sz w:val="24"/>
          <w:szCs w:val="24"/>
        </w:rPr>
        <w:t>, F. </w:t>
      </w:r>
      <w:proofErr w:type="spellStart"/>
      <w:r>
        <w:rPr>
          <w:rFonts w:ascii="Times New Roman" w:hAnsi="Times New Roman" w:cs="Times New Roman"/>
          <w:sz w:val="24"/>
          <w:szCs w:val="24"/>
        </w:rPr>
        <w:t>Hartmannas</w:t>
      </w:r>
      <w:proofErr w:type="spellEnd"/>
      <w:r>
        <w:rPr>
          <w:rFonts w:ascii="Times New Roman" w:hAnsi="Times New Roman" w:cs="Times New Roman"/>
          <w:sz w:val="24"/>
          <w:szCs w:val="24"/>
        </w:rPr>
        <w:t>, F. </w:t>
      </w:r>
      <w:proofErr w:type="spellStart"/>
      <w:r>
        <w:rPr>
          <w:rFonts w:ascii="Times New Roman" w:hAnsi="Times New Roman" w:cs="Times New Roman"/>
          <w:sz w:val="24"/>
          <w:szCs w:val="24"/>
        </w:rPr>
        <w:t>Kittleris</w:t>
      </w:r>
      <w:proofErr w:type="spellEnd"/>
      <w:r>
        <w:rPr>
          <w:rFonts w:ascii="Times New Roman" w:hAnsi="Times New Roman" w:cs="Times New Roman"/>
          <w:sz w:val="24"/>
          <w:szCs w:val="24"/>
        </w:rPr>
        <w:t>, M. </w:t>
      </w:r>
      <w:proofErr w:type="spellStart"/>
      <w:r>
        <w:rPr>
          <w:rFonts w:ascii="Times New Roman" w:hAnsi="Times New Roman" w:cs="Times New Roman"/>
          <w:sz w:val="24"/>
          <w:szCs w:val="24"/>
        </w:rPr>
        <w:t>Sandbothe’as</w:t>
      </w:r>
      <w:proofErr w:type="spellEnd"/>
      <w:r>
        <w:rPr>
          <w:rFonts w:ascii="Times New Roman" w:hAnsi="Times New Roman" w:cs="Times New Roman"/>
          <w:sz w:val="24"/>
          <w:szCs w:val="24"/>
        </w:rPr>
        <w:t>).</w:t>
      </w:r>
    </w:p>
    <w:p w14:paraId="2B0D29E8" w14:textId="77777777" w:rsidR="002F3B60" w:rsidRDefault="002F3B60">
      <w:pPr>
        <w:jc w:val="both"/>
        <w:rPr>
          <w:rFonts w:ascii="Times New Roman" w:hAnsi="Times New Roman" w:cs="Times New Roman"/>
          <w:sz w:val="24"/>
          <w:szCs w:val="24"/>
        </w:rPr>
      </w:pPr>
    </w:p>
    <w:p w14:paraId="330D83A5"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Kuo skiriasi </w:t>
      </w:r>
      <w:proofErr w:type="spellStart"/>
      <w:r>
        <w:rPr>
          <w:rFonts w:ascii="Times New Roman" w:hAnsi="Times New Roman" w:cs="Times New Roman"/>
          <w:sz w:val="24"/>
          <w:szCs w:val="24"/>
        </w:rPr>
        <w:t>technooptimistinės</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technopesimistinės</w:t>
      </w:r>
      <w:proofErr w:type="spellEnd"/>
      <w:r>
        <w:rPr>
          <w:rFonts w:ascii="Times New Roman" w:hAnsi="Times New Roman" w:cs="Times New Roman"/>
          <w:sz w:val="24"/>
          <w:szCs w:val="24"/>
        </w:rPr>
        <w:t xml:space="preserve"> medijų teorijos?</w:t>
      </w:r>
    </w:p>
    <w:p w14:paraId="28802D08"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Dėl ko tik nuo XX a. kūrėsi medijų teorijos?</w:t>
      </w:r>
    </w:p>
    <w:p w14:paraId="584C4872" w14:textId="77777777" w:rsidR="002F3B60" w:rsidRDefault="002F3B60">
      <w:pPr>
        <w:jc w:val="both"/>
        <w:rPr>
          <w:rFonts w:ascii="Times New Roman" w:hAnsi="Times New Roman" w:cs="Times New Roman"/>
          <w:sz w:val="24"/>
          <w:szCs w:val="24"/>
        </w:rPr>
      </w:pPr>
    </w:p>
    <w:p w14:paraId="018434A1" w14:textId="77777777" w:rsidR="002F3B60" w:rsidRDefault="00000000">
      <w:pPr>
        <w:jc w:val="center"/>
        <w:rPr>
          <w:b/>
          <w:bCs/>
        </w:rPr>
      </w:pPr>
      <w:r>
        <w:rPr>
          <w:rFonts w:ascii="Times New Roman" w:hAnsi="Times New Roman" w:cs="Times New Roman"/>
          <w:b/>
          <w:bCs/>
          <w:sz w:val="24"/>
          <w:szCs w:val="24"/>
        </w:rPr>
        <w:t>Medijų tipai</w:t>
      </w:r>
    </w:p>
    <w:p w14:paraId="47E3B797" w14:textId="77777777" w:rsidR="002F3B60" w:rsidRDefault="00000000">
      <w:pPr>
        <w:jc w:val="both"/>
        <w:rPr>
          <w:rFonts w:ascii="Times New Roman" w:hAnsi="Times New Roman" w:cs="Times New Roman"/>
          <w:sz w:val="24"/>
          <w:szCs w:val="24"/>
        </w:rPr>
      </w:pPr>
      <w:r>
        <w:rPr>
          <w:noProof/>
        </w:rPr>
        <w:drawing>
          <wp:inline distT="0" distB="0" distL="0" distR="0" wp14:anchorId="0F163C14" wp14:editId="630B9465">
            <wp:extent cx="4147820" cy="3371850"/>
            <wp:effectExtent l="0" t="0" r="0" b="0"/>
            <wp:docPr id="10" name="Image8" descr="A diagram of a variety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A diagram of a variety of circles&#10;&#10;Description automatically generated"/>
                    <pic:cNvPicPr>
                      <a:picLocks noChangeAspect="1" noChangeArrowheads="1"/>
                    </pic:cNvPicPr>
                  </pic:nvPicPr>
                  <pic:blipFill>
                    <a:blip r:embed="rId18"/>
                    <a:stretch>
                      <a:fillRect/>
                    </a:stretch>
                  </pic:blipFill>
                  <pic:spPr bwMode="auto">
                    <a:xfrm>
                      <a:off x="0" y="0"/>
                      <a:ext cx="4147820" cy="3371850"/>
                    </a:xfrm>
                    <a:prstGeom prst="rect">
                      <a:avLst/>
                    </a:prstGeom>
                    <a:noFill/>
                  </pic:spPr>
                </pic:pic>
              </a:graphicData>
            </a:graphic>
          </wp:inline>
        </w:drawing>
      </w:r>
    </w:p>
    <w:p w14:paraId="0606F10E"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Norint aiškiau susigaudyti šioje įvairovėje, paranku išskirti tris pagrindinius medijų tipus:</w:t>
      </w:r>
    </w:p>
    <w:p w14:paraId="535A52D1"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1) instrumentinės medijos; 2) komunikacinės medijos ir 3) </w:t>
      </w:r>
      <w:proofErr w:type="spellStart"/>
      <w:r>
        <w:rPr>
          <w:rFonts w:ascii="Times New Roman" w:hAnsi="Times New Roman" w:cs="Times New Roman"/>
          <w:sz w:val="24"/>
          <w:szCs w:val="24"/>
        </w:rPr>
        <w:t>entelechinės</w:t>
      </w:r>
      <w:proofErr w:type="spellEnd"/>
      <w:r>
        <w:rPr>
          <w:rFonts w:ascii="Times New Roman" w:hAnsi="Times New Roman" w:cs="Times New Roman"/>
          <w:sz w:val="24"/>
          <w:szCs w:val="24"/>
        </w:rPr>
        <w:t xml:space="preserve"> medijos. Pirmajam tipui priskirtini visi artefaktai, kurie vienaip ar kitaip tarpininkauja tarp žmogaus ir „nežmogiškos“ gamtos. Tai įrankiai plačiausia šio žodžio prasme – nuo akmeninių peilių ar kirvių iki šiuolaikinių aukštosiomis technologijomis grindžiamų sudėtingų </w:t>
      </w:r>
      <w:r>
        <w:rPr>
          <w:rFonts w:ascii="Times New Roman" w:hAnsi="Times New Roman" w:cs="Times New Roman"/>
          <w:sz w:val="24"/>
          <w:szCs w:val="24"/>
        </w:rPr>
        <w:lastRenderedPageBreak/>
        <w:t xml:space="preserve">įrenginių. Komunikacinėmis medijomis galime vadinti tokius santykį tarp žmogaus ir žmogaus </w:t>
      </w:r>
      <w:proofErr w:type="spellStart"/>
      <w:r>
        <w:rPr>
          <w:rFonts w:ascii="Times New Roman" w:hAnsi="Times New Roman" w:cs="Times New Roman"/>
          <w:sz w:val="24"/>
          <w:szCs w:val="24"/>
        </w:rPr>
        <w:t>įtarpinančius</w:t>
      </w:r>
      <w:proofErr w:type="spellEnd"/>
      <w:r>
        <w:rPr>
          <w:rFonts w:ascii="Times New Roman" w:hAnsi="Times New Roman" w:cs="Times New Roman"/>
          <w:sz w:val="24"/>
          <w:szCs w:val="24"/>
        </w:rPr>
        <w:t xml:space="preserve"> artefaktus kaip raštas, spauda, telefonas ir pan. Būdingas tiek komunikacinių, tiek instrumentinių medijų bruožas yra tai, kad šios medijos pirmiausia yra priemonės, taikomos siekiant tikslų, „</w:t>
      </w:r>
      <w:proofErr w:type="spellStart"/>
      <w:r>
        <w:rPr>
          <w:rFonts w:ascii="Times New Roman" w:hAnsi="Times New Roman" w:cs="Times New Roman"/>
          <w:sz w:val="24"/>
          <w:szCs w:val="24"/>
        </w:rPr>
        <w:t>išoriškų</w:t>
      </w:r>
      <w:proofErr w:type="spellEnd"/>
      <w:r>
        <w:rPr>
          <w:rFonts w:ascii="Times New Roman" w:hAnsi="Times New Roman" w:cs="Times New Roman"/>
          <w:sz w:val="24"/>
          <w:szCs w:val="24"/>
        </w:rPr>
        <w:t>“ pačių tų medijų atžvilgiu.</w:t>
      </w:r>
      <w:r>
        <w:rPr>
          <w:rFonts w:ascii="Times New Roman" w:hAnsi="Times New Roman" w:cs="Times New Roman"/>
          <w:kern w:val="0"/>
          <w:sz w:val="24"/>
          <w:szCs w:val="24"/>
        </w:rPr>
        <w:t xml:space="preserve"> </w:t>
      </w:r>
      <w:r>
        <w:rPr>
          <w:rFonts w:ascii="Times New Roman" w:hAnsi="Times New Roman" w:cs="Times New Roman"/>
          <w:sz w:val="24"/>
          <w:szCs w:val="24"/>
        </w:rPr>
        <w:t>Bet jei taip, tai, pavyzdžiui, meno kūriniai ar religinių kultų reikmėms skirti artefaktai nepatenka į šią kategoriją. Tad siūlyčiau išskirti trečią medijų tipą ir pavadinti jį „</w:t>
      </w:r>
      <w:proofErr w:type="spellStart"/>
      <w:r>
        <w:rPr>
          <w:rFonts w:ascii="Times New Roman" w:hAnsi="Times New Roman" w:cs="Times New Roman"/>
          <w:sz w:val="24"/>
          <w:szCs w:val="24"/>
        </w:rPr>
        <w:t>entelechinėmis</w:t>
      </w:r>
      <w:proofErr w:type="spellEnd"/>
      <w:r>
        <w:rPr>
          <w:rFonts w:ascii="Times New Roman" w:hAnsi="Times New Roman" w:cs="Times New Roman"/>
          <w:sz w:val="24"/>
          <w:szCs w:val="24"/>
        </w:rPr>
        <w:t xml:space="preserve">“ medijomis. Tai medijos, atveriančios prasmę taip, kad ta prasmė atsiveria ne tiek atveriamame turinyje, kiek pačiame atvėrimo vyksme. Tačiau norėčiau pabrėžti, kad tokia </w:t>
      </w:r>
      <w:proofErr w:type="spellStart"/>
      <w:r>
        <w:rPr>
          <w:rFonts w:ascii="Times New Roman" w:hAnsi="Times New Roman" w:cs="Times New Roman"/>
          <w:sz w:val="24"/>
          <w:szCs w:val="24"/>
        </w:rPr>
        <w:t>trichotominė</w:t>
      </w:r>
      <w:proofErr w:type="spellEnd"/>
      <w:r>
        <w:rPr>
          <w:rFonts w:ascii="Times New Roman" w:hAnsi="Times New Roman" w:cs="Times New Roman"/>
          <w:sz w:val="24"/>
          <w:szCs w:val="24"/>
        </w:rPr>
        <w:t xml:space="preserve"> medijų klasifikacija yra sąlygiška. Nederėtų manyti, kad egzistuoja „gryni“ medijų tipai. Priešingai, dažnai tos pačios medijos gali būti priskiriamos skirtingiems tipams. Atkreipkite dėmesį į tai, kad siūlomoje schemoje svarbios yra „mišrios“ sritys, kuriose pasireiškia savotiškas vienos ar kitos medijos nevienareikšmis pobūdis, savotiškas jos „</w:t>
      </w:r>
      <w:proofErr w:type="spellStart"/>
      <w:r>
        <w:rPr>
          <w:rFonts w:ascii="Times New Roman" w:hAnsi="Times New Roman" w:cs="Times New Roman"/>
          <w:sz w:val="24"/>
          <w:szCs w:val="24"/>
        </w:rPr>
        <w:t>polifunkcionalumas</w:t>
      </w:r>
      <w:proofErr w:type="spellEnd"/>
      <w:r>
        <w:rPr>
          <w:rFonts w:ascii="Times New Roman" w:hAnsi="Times New Roman" w:cs="Times New Roman"/>
          <w:sz w:val="24"/>
          <w:szCs w:val="24"/>
        </w:rPr>
        <w:t xml:space="preserve">“. Kitas medijų prigimtyje glūdintis </w:t>
      </w:r>
      <w:proofErr w:type="spellStart"/>
      <w:r>
        <w:rPr>
          <w:rFonts w:ascii="Times New Roman" w:hAnsi="Times New Roman" w:cs="Times New Roman"/>
          <w:sz w:val="24"/>
          <w:szCs w:val="24"/>
        </w:rPr>
        <w:t>nevienareikšmiškumas</w:t>
      </w:r>
      <w:proofErr w:type="spellEnd"/>
      <w:r>
        <w:rPr>
          <w:rFonts w:ascii="Times New Roman" w:hAnsi="Times New Roman" w:cs="Times New Roman"/>
          <w:sz w:val="24"/>
          <w:szCs w:val="24"/>
        </w:rPr>
        <w:t xml:space="preserve"> išryškėja tada, kai, pasak </w:t>
      </w:r>
      <w:proofErr w:type="spellStart"/>
      <w:r>
        <w:rPr>
          <w:rFonts w:ascii="Times New Roman" w:hAnsi="Times New Roman" w:cs="Times New Roman"/>
          <w:sz w:val="24"/>
          <w:szCs w:val="24"/>
        </w:rPr>
        <w:t>McLuhano</w:t>
      </w:r>
      <w:proofErr w:type="spellEnd"/>
      <w:r>
        <w:rPr>
          <w:rFonts w:ascii="Times New Roman" w:hAnsi="Times New Roman" w:cs="Times New Roman"/>
          <w:sz w:val="24"/>
          <w:szCs w:val="24"/>
        </w:rPr>
        <w:t xml:space="preserve">, atsižvelgiama į tai, kad „pratęsdamos“ tam tikrą žmogaus „galią“, medijos vienu metu ją ir „anestezuoja“, ir „amputuoja“. Tokiu būdu </w:t>
      </w:r>
      <w:proofErr w:type="spellStart"/>
      <w:r>
        <w:rPr>
          <w:rFonts w:ascii="Times New Roman" w:hAnsi="Times New Roman" w:cs="Times New Roman"/>
          <w:sz w:val="24"/>
          <w:szCs w:val="24"/>
        </w:rPr>
        <w:t>medijuota</w:t>
      </w:r>
      <w:proofErr w:type="spellEnd"/>
      <w:r>
        <w:rPr>
          <w:rFonts w:ascii="Times New Roman" w:hAnsi="Times New Roman" w:cs="Times New Roman"/>
          <w:sz w:val="24"/>
          <w:szCs w:val="24"/>
        </w:rPr>
        <w:t xml:space="preserve"> žmogaus „galia“ tampa žmogui tarsi svetima. Vienas įdomiausių šiuolaikinių filosofų Bernardas </w:t>
      </w:r>
      <w:proofErr w:type="spellStart"/>
      <w:r>
        <w:rPr>
          <w:rFonts w:ascii="Times New Roman" w:hAnsi="Times New Roman" w:cs="Times New Roman"/>
          <w:sz w:val="24"/>
          <w:szCs w:val="24"/>
        </w:rPr>
        <w:t>Stiegleris</w:t>
      </w:r>
      <w:proofErr w:type="spellEnd"/>
      <w:r>
        <w:rPr>
          <w:rFonts w:ascii="Times New Roman" w:hAnsi="Times New Roman" w:cs="Times New Roman"/>
          <w:sz w:val="24"/>
          <w:szCs w:val="24"/>
        </w:rPr>
        <w:t xml:space="preserve"> savo daugiatomyje La </w:t>
      </w:r>
      <w:proofErr w:type="spellStart"/>
      <w:r>
        <w:rPr>
          <w:rFonts w:ascii="Times New Roman" w:hAnsi="Times New Roman" w:cs="Times New Roman"/>
          <w:sz w:val="24"/>
          <w:szCs w:val="24"/>
        </w:rPr>
        <w:t>Technique</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le</w:t>
      </w:r>
      <w:proofErr w:type="spellEnd"/>
      <w:r>
        <w:rPr>
          <w:rFonts w:ascii="Times New Roman" w:hAnsi="Times New Roman" w:cs="Times New Roman"/>
          <w:sz w:val="24"/>
          <w:szCs w:val="24"/>
        </w:rPr>
        <w:t xml:space="preserve"> temps polemizuoja su šia </w:t>
      </w:r>
      <w:proofErr w:type="spellStart"/>
      <w:r>
        <w:rPr>
          <w:rFonts w:ascii="Times New Roman" w:hAnsi="Times New Roman" w:cs="Times New Roman"/>
          <w:sz w:val="24"/>
          <w:szCs w:val="24"/>
        </w:rPr>
        <w:t>McLuhano</w:t>
      </w:r>
      <w:proofErr w:type="spellEnd"/>
      <w:r>
        <w:rPr>
          <w:rFonts w:ascii="Times New Roman" w:hAnsi="Times New Roman" w:cs="Times New Roman"/>
          <w:sz w:val="24"/>
          <w:szCs w:val="24"/>
        </w:rPr>
        <w:t xml:space="preserve"> pozicija pasitelkdamas Platono dialogą „</w:t>
      </w:r>
      <w:proofErr w:type="spellStart"/>
      <w:r>
        <w:rPr>
          <w:rFonts w:ascii="Times New Roman" w:hAnsi="Times New Roman" w:cs="Times New Roman"/>
          <w:sz w:val="24"/>
          <w:szCs w:val="24"/>
        </w:rPr>
        <w:t>Protagoras</w:t>
      </w:r>
      <w:proofErr w:type="spellEnd"/>
      <w:r>
        <w:rPr>
          <w:rFonts w:ascii="Times New Roman" w:hAnsi="Times New Roman" w:cs="Times New Roman"/>
          <w:sz w:val="24"/>
          <w:szCs w:val="24"/>
        </w:rPr>
        <w:t xml:space="preserve">“. Šiame dialoge, be kita ko, pasakojamas mitas apie tai, kaip Olimpo dievai kurdami pasaulį įsakė titanui Prometėjui apdalinti visas gyvas būtybes savybėmis, kurių reikia kovoje už būvį. Prometėjas turėjo brolį dvynį </w:t>
      </w:r>
      <w:proofErr w:type="spellStart"/>
      <w:r>
        <w:rPr>
          <w:rFonts w:ascii="Times New Roman" w:hAnsi="Times New Roman" w:cs="Times New Roman"/>
          <w:sz w:val="24"/>
          <w:szCs w:val="24"/>
        </w:rPr>
        <w:t>Epimetėją</w:t>
      </w:r>
      <w:proofErr w:type="spellEnd"/>
      <w:r>
        <w:rPr>
          <w:rFonts w:ascii="Times New Roman" w:hAnsi="Times New Roman" w:cs="Times New Roman"/>
          <w:sz w:val="24"/>
          <w:szCs w:val="24"/>
        </w:rPr>
        <w:t xml:space="preserve">, kuris užsimanė tas savybes pats padalinti. Prometėjas nusileido brolio prašymui ir leido jam užbaigti pasaulio kūrimo procesą. </w:t>
      </w:r>
      <w:proofErr w:type="spellStart"/>
      <w:r>
        <w:rPr>
          <w:rFonts w:ascii="Times New Roman" w:hAnsi="Times New Roman" w:cs="Times New Roman"/>
          <w:sz w:val="24"/>
          <w:szCs w:val="24"/>
        </w:rPr>
        <w:t>Epimetėjas</w:t>
      </w:r>
      <w:proofErr w:type="spellEnd"/>
      <w:r>
        <w:rPr>
          <w:rFonts w:ascii="Times New Roman" w:hAnsi="Times New Roman" w:cs="Times New Roman"/>
          <w:sz w:val="24"/>
          <w:szCs w:val="24"/>
        </w:rPr>
        <w:t xml:space="preserve"> ėmė dalinti savybes: vieniems davė aštrius nagus ir dantis, kitiems – greitas kojas ar sparnus, dar kitiems – storą odą ar šiltą kailį ir t. t. Išdalijęs visas savybes, </w:t>
      </w:r>
      <w:proofErr w:type="spellStart"/>
      <w:r>
        <w:rPr>
          <w:rFonts w:ascii="Times New Roman" w:hAnsi="Times New Roman" w:cs="Times New Roman"/>
          <w:sz w:val="24"/>
          <w:szCs w:val="24"/>
        </w:rPr>
        <w:t>Epimetėjas</w:t>
      </w:r>
      <w:proofErr w:type="spellEnd"/>
      <w:r>
        <w:rPr>
          <w:rFonts w:ascii="Times New Roman" w:hAnsi="Times New Roman" w:cs="Times New Roman"/>
          <w:sz w:val="24"/>
          <w:szCs w:val="24"/>
        </w:rPr>
        <w:t xml:space="preserve"> susigriebė, kad nieko nebeliko žmogui. Prometėjui, gelbstinčiam padėtį, neliko nieko kita, kaip tik pavogti „išmintingąjį </w:t>
      </w:r>
      <w:proofErr w:type="spellStart"/>
      <w:r>
        <w:rPr>
          <w:rFonts w:ascii="Times New Roman" w:hAnsi="Times New Roman" w:cs="Times New Roman"/>
          <w:sz w:val="24"/>
          <w:szCs w:val="24"/>
        </w:rPr>
        <w:t>Hefaisto</w:t>
      </w:r>
      <w:proofErr w:type="spellEnd"/>
      <w:r>
        <w:rPr>
          <w:rFonts w:ascii="Times New Roman" w:hAnsi="Times New Roman" w:cs="Times New Roman"/>
          <w:sz w:val="24"/>
          <w:szCs w:val="24"/>
        </w:rPr>
        <w:t xml:space="preserve"> ir Atėnės meną sykiu su ugnimi“. Šitokiu būdu žmogus ne tik tapo pajėgus išlikti kovoje už būvį, bet apskritai įgijo savąjį žmogiškumą. Šitaip interpretuojant Prometėjo ir </w:t>
      </w:r>
      <w:proofErr w:type="spellStart"/>
      <w:r>
        <w:rPr>
          <w:rFonts w:ascii="Times New Roman" w:hAnsi="Times New Roman" w:cs="Times New Roman"/>
          <w:sz w:val="24"/>
          <w:szCs w:val="24"/>
        </w:rPr>
        <w:t>Epimetėjo</w:t>
      </w:r>
      <w:proofErr w:type="spellEnd"/>
      <w:r>
        <w:rPr>
          <w:rFonts w:ascii="Times New Roman" w:hAnsi="Times New Roman" w:cs="Times New Roman"/>
          <w:sz w:val="24"/>
          <w:szCs w:val="24"/>
        </w:rPr>
        <w:t xml:space="preserve"> mitą, išeina, kad ne medijos yra žmogaus tęsiniai, bet atvirkščiai – žmogus „pratęsia“ medijas. Vadinasi, žmogus yra medijų „produktas“, nes jame pačiame nėra jokių apriorinių savybių.</w:t>
      </w:r>
    </w:p>
    <w:p w14:paraId="4B2806A0" w14:textId="77777777" w:rsidR="002F3B60" w:rsidRDefault="00000000">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Vidauskyt</w:t>
      </w:r>
      <w:proofErr w:type="spellEnd"/>
      <w:r>
        <w:rPr>
          <w:rFonts w:ascii="Times New Roman" w:hAnsi="Times New Roman" w:cs="Times New Roman"/>
          <w:sz w:val="24"/>
          <w:szCs w:val="24"/>
        </w:rPr>
        <w:t xml:space="preserve">ė, L. Sodeika, T. Medijų filosofija.  Vizualinis raštingumas ir sakytinis žodis. 2014 m. </w:t>
      </w:r>
    </w:p>
    <w:p w14:paraId="5992F4C7" w14:textId="77777777" w:rsidR="002F3B60"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Kokiems reiškiniams priskiriamos instrumentinės medijos? Komunikacinės? </w:t>
      </w:r>
      <w:proofErr w:type="spellStart"/>
      <w:r>
        <w:rPr>
          <w:rFonts w:ascii="Times New Roman" w:hAnsi="Times New Roman" w:cs="Times New Roman"/>
          <w:sz w:val="24"/>
          <w:szCs w:val="24"/>
        </w:rPr>
        <w:t>Entelechinės</w:t>
      </w:r>
      <w:proofErr w:type="spellEnd"/>
      <w:r>
        <w:rPr>
          <w:rFonts w:ascii="Times New Roman" w:hAnsi="Times New Roman" w:cs="Times New Roman"/>
          <w:sz w:val="24"/>
          <w:szCs w:val="24"/>
        </w:rPr>
        <w:t>?</w:t>
      </w:r>
    </w:p>
    <w:p w14:paraId="75C54929" w14:textId="77777777" w:rsidR="002F3B60"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Kodėl sunku griežtai suskirstyti medijas į aiškias kategorijas, sritis? </w:t>
      </w:r>
    </w:p>
    <w:p w14:paraId="2C94A60D" w14:textId="77777777" w:rsidR="002F3B60"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Kuo naudingas graikų mitas apie pasaulio sukūrimą paaiškinant medijų apibrėžimą?</w:t>
      </w:r>
    </w:p>
    <w:p w14:paraId="5DB319D0" w14:textId="77777777" w:rsidR="002F3B60"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Kaip suprantate išsireiškimą „žmogus pratęsia medijas“?</w:t>
      </w:r>
    </w:p>
    <w:p w14:paraId="3AF21947" w14:textId="77777777" w:rsidR="002F3B60" w:rsidRDefault="00000000">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McLuhanas</w:t>
      </w:r>
      <w:proofErr w:type="spellEnd"/>
      <w:r>
        <w:rPr>
          <w:rFonts w:ascii="Times New Roman" w:hAnsi="Times New Roman" w:cs="Times New Roman"/>
          <w:sz w:val="24"/>
          <w:szCs w:val="24"/>
        </w:rPr>
        <w:t xml:space="preserve"> turi garsią frazę “tarpininkas yra pranešimas”. Pabandyk paaiškinti, kaip forma, per kurią medija yra perduodama, gali formuoti pačią mediją?</w:t>
      </w:r>
    </w:p>
    <w:p w14:paraId="74C09507" w14:textId="77777777" w:rsidR="002F3B60"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 „Tai, ką mes vadiname “mechanizacija”,  tai tėra gamtos, mūsų pačių prigimties pavertimas išplėstinėmis ir specializuotomis formomis“ – Maršalas </w:t>
      </w:r>
      <w:proofErr w:type="spellStart"/>
      <w:r>
        <w:rPr>
          <w:rFonts w:ascii="Times New Roman" w:hAnsi="Times New Roman" w:cs="Times New Roman"/>
          <w:sz w:val="24"/>
          <w:szCs w:val="24"/>
        </w:rPr>
        <w:t>McLuhanas</w:t>
      </w:r>
      <w:proofErr w:type="spellEnd"/>
      <w:r>
        <w:rPr>
          <w:rFonts w:ascii="Times New Roman" w:hAnsi="Times New Roman" w:cs="Times New Roman"/>
          <w:sz w:val="24"/>
          <w:szCs w:val="24"/>
        </w:rPr>
        <w:t>. Ar pritariate šiai minčiai? Kodėl?</w:t>
      </w:r>
    </w:p>
    <w:p w14:paraId="1B221E63" w14:textId="77777777" w:rsidR="002F3B60" w:rsidRDefault="00000000">
      <w:pPr>
        <w:jc w:val="both"/>
        <w:rPr>
          <w:rFonts w:ascii="Times New Roman" w:hAnsi="Times New Roman" w:cs="Times New Roman"/>
          <w:b/>
          <w:bCs/>
          <w:sz w:val="24"/>
          <w:szCs w:val="24"/>
        </w:rPr>
      </w:pPr>
      <w:r>
        <w:rPr>
          <w:rFonts w:ascii="Times New Roman" w:hAnsi="Times New Roman" w:cs="Times New Roman"/>
          <w:b/>
          <w:bCs/>
          <w:sz w:val="24"/>
          <w:szCs w:val="24"/>
        </w:rPr>
        <w:t>VII-VIII pamokos</w:t>
      </w:r>
    </w:p>
    <w:p w14:paraId="06F48493"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Pasirinkite citatą ir ja remiantis parašykite filosofinę </w:t>
      </w:r>
      <w:proofErr w:type="spellStart"/>
      <w:r>
        <w:rPr>
          <w:rFonts w:ascii="Times New Roman" w:hAnsi="Times New Roman" w:cs="Times New Roman"/>
          <w:sz w:val="24"/>
          <w:szCs w:val="24"/>
        </w:rPr>
        <w:t>esė</w:t>
      </w:r>
      <w:proofErr w:type="spellEnd"/>
      <w:r>
        <w:rPr>
          <w:rFonts w:ascii="Times New Roman" w:hAnsi="Times New Roman" w:cs="Times New Roman"/>
          <w:sz w:val="24"/>
          <w:szCs w:val="24"/>
        </w:rPr>
        <w:t xml:space="preserve">.  </w:t>
      </w:r>
    </w:p>
    <w:p w14:paraId="6D8EAF40" w14:textId="77777777" w:rsidR="002F3B60" w:rsidRDefault="002F3B60">
      <w:pPr>
        <w:jc w:val="both"/>
        <w:rPr>
          <w:rFonts w:ascii="Times New Roman" w:hAnsi="Times New Roman" w:cs="Times New Roman"/>
          <w:sz w:val="24"/>
          <w:szCs w:val="24"/>
        </w:rPr>
      </w:pPr>
    </w:p>
    <w:p w14:paraId="15E61EC4"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„Tarpininkas yra pranešimas“ </w:t>
      </w:r>
      <w:proofErr w:type="spellStart"/>
      <w:r>
        <w:rPr>
          <w:rFonts w:ascii="Times New Roman" w:hAnsi="Times New Roman" w:cs="Times New Roman"/>
          <w:sz w:val="24"/>
          <w:szCs w:val="24"/>
        </w:rPr>
        <w:t>Marshall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McLuhan</w:t>
      </w:r>
      <w:proofErr w:type="spellEnd"/>
      <w:r>
        <w:rPr>
          <w:rFonts w:ascii="Times New Roman" w:hAnsi="Times New Roman" w:cs="Times New Roman"/>
          <w:sz w:val="24"/>
          <w:szCs w:val="24"/>
        </w:rPr>
        <w:t xml:space="preserve">. </w:t>
      </w:r>
    </w:p>
    <w:p w14:paraId="38370A10"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„Mes gyvename pasaulyje, kuriame kuo daugiau informacijos, tuo mažiau prasmės“ </w:t>
      </w:r>
      <w:proofErr w:type="spellStart"/>
      <w:r>
        <w:rPr>
          <w:rFonts w:ascii="Times New Roman" w:hAnsi="Times New Roman" w:cs="Times New Roman"/>
          <w:sz w:val="24"/>
          <w:szCs w:val="24"/>
        </w:rPr>
        <w:t>Jean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Baudrillard</w:t>
      </w:r>
      <w:proofErr w:type="spellEnd"/>
    </w:p>
    <w:p w14:paraId="3289DEE1"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„Medijos nustato mūsų padėtį.“ </w:t>
      </w:r>
      <w:proofErr w:type="spellStart"/>
      <w:r>
        <w:rPr>
          <w:rFonts w:ascii="Times New Roman" w:hAnsi="Times New Roman" w:cs="Times New Roman"/>
          <w:sz w:val="24"/>
          <w:szCs w:val="24"/>
        </w:rPr>
        <w:t>Friedrich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Kittler</w:t>
      </w:r>
      <w:proofErr w:type="spellEnd"/>
    </w:p>
    <w:p w14:paraId="6E383A1F" w14:textId="77777777" w:rsidR="002F3B60" w:rsidRDefault="00000000">
      <w:pPr>
        <w:jc w:val="both"/>
        <w:rPr>
          <w:rFonts w:ascii="Times New Roman" w:hAnsi="Times New Roman" w:cs="Times New Roman"/>
          <w:sz w:val="24"/>
          <w:szCs w:val="24"/>
        </w:rPr>
      </w:pPr>
      <w:r>
        <w:rPr>
          <w:rFonts w:ascii="Times New Roman" w:hAnsi="Times New Roman" w:cs="Times New Roman"/>
          <w:sz w:val="24"/>
          <w:szCs w:val="24"/>
        </w:rPr>
        <w:t xml:space="preserve">„Menas mechaninės reprodukcijos amžiuje praranda savo aurą“  </w:t>
      </w:r>
      <w:proofErr w:type="spellStart"/>
      <w:r>
        <w:rPr>
          <w:rFonts w:ascii="Times New Roman" w:hAnsi="Times New Roman" w:cs="Times New Roman"/>
          <w:sz w:val="24"/>
          <w:szCs w:val="24"/>
        </w:rPr>
        <w:t>Walter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Benjamin</w:t>
      </w:r>
      <w:proofErr w:type="spellEnd"/>
      <w:r>
        <w:rPr>
          <w:rFonts w:ascii="Times New Roman" w:hAnsi="Times New Roman" w:cs="Times New Roman"/>
          <w:sz w:val="24"/>
          <w:szCs w:val="24"/>
        </w:rPr>
        <w:t xml:space="preserve"> </w:t>
      </w:r>
    </w:p>
    <w:p w14:paraId="5DF2B978" w14:textId="77777777" w:rsidR="0011405C" w:rsidRDefault="0011405C">
      <w:pPr>
        <w:jc w:val="both"/>
        <w:rPr>
          <w:rFonts w:ascii="Times New Roman" w:hAnsi="Times New Roman" w:cs="Times New Roman"/>
          <w:sz w:val="24"/>
          <w:szCs w:val="24"/>
        </w:rPr>
      </w:pPr>
    </w:p>
    <w:p w14:paraId="0744E86C" w14:textId="34589AE8" w:rsidR="0011405C" w:rsidRDefault="0011405C">
      <w:pPr>
        <w:jc w:val="both"/>
        <w:rPr>
          <w:rFonts w:ascii="Times New Roman" w:hAnsi="Times New Roman" w:cs="Times New Roman"/>
          <w:sz w:val="24"/>
          <w:szCs w:val="24"/>
        </w:rPr>
      </w:pPr>
      <w:r>
        <w:rPr>
          <w:rFonts w:ascii="Times New Roman" w:hAnsi="Times New Roman" w:cs="Times New Roman"/>
          <w:sz w:val="24"/>
          <w:szCs w:val="24"/>
        </w:rPr>
        <w:t>Parengė Justas Dalinkevičius</w:t>
      </w:r>
    </w:p>
    <w:sectPr w:rsidR="0011405C">
      <w:pgSz w:w="11906" w:h="16838"/>
      <w:pgMar w:top="454" w:right="454" w:bottom="454" w:left="45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9825AF" w14:textId="77777777" w:rsidR="00BE69F6" w:rsidRDefault="00BE69F6">
      <w:pPr>
        <w:spacing w:after="0" w:line="240" w:lineRule="auto"/>
      </w:pPr>
      <w:r>
        <w:separator/>
      </w:r>
    </w:p>
  </w:endnote>
  <w:endnote w:type="continuationSeparator" w:id="0">
    <w:p w14:paraId="215697A1" w14:textId="77777777" w:rsidR="00BE69F6" w:rsidRDefault="00BE6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4695E" w14:textId="77777777" w:rsidR="00BE69F6" w:rsidRDefault="00BE69F6">
      <w:r>
        <w:separator/>
      </w:r>
    </w:p>
  </w:footnote>
  <w:footnote w:type="continuationSeparator" w:id="0">
    <w:p w14:paraId="50656F8B" w14:textId="77777777" w:rsidR="00BE69F6" w:rsidRDefault="00BE69F6">
      <w:r>
        <w:continuationSeparator/>
      </w:r>
    </w:p>
  </w:footnote>
  <w:footnote w:id="1">
    <w:p w14:paraId="1CE04B60" w14:textId="77777777" w:rsidR="002F3B60" w:rsidRDefault="00000000">
      <w:pPr>
        <w:pStyle w:val="FootnoteText"/>
      </w:pPr>
      <w:r>
        <w:rPr>
          <w:rStyle w:val="FootnoteCharacters"/>
        </w:rPr>
        <w:footnoteRef/>
      </w:r>
      <w:r>
        <w:t xml:space="preserve"> </w:t>
      </w:r>
      <w:hyperlink r:id="rId1">
        <w:r>
          <w:rPr>
            <w:rStyle w:val="Hyperlink"/>
          </w:rPr>
          <w:t>https://www.15min.lt/naujiena/aktualu/svietimas/renkantis-studijas-mediju-filosofija-kas-tai-233-421209</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01D39"/>
    <w:multiLevelType w:val="multilevel"/>
    <w:tmpl w:val="B05895B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13F4F0F"/>
    <w:multiLevelType w:val="multilevel"/>
    <w:tmpl w:val="50E494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54D5579"/>
    <w:multiLevelType w:val="multilevel"/>
    <w:tmpl w:val="7D967B5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EDB5AA0"/>
    <w:multiLevelType w:val="multilevel"/>
    <w:tmpl w:val="FC5AA5E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554A4F60"/>
    <w:multiLevelType w:val="multilevel"/>
    <w:tmpl w:val="C934463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72684E4D"/>
    <w:multiLevelType w:val="multilevel"/>
    <w:tmpl w:val="41CCB74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81D4734"/>
    <w:multiLevelType w:val="multilevel"/>
    <w:tmpl w:val="92AE8CD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88683593">
    <w:abstractNumId w:val="4"/>
  </w:num>
  <w:num w:numId="2" w16cid:durableId="72700170">
    <w:abstractNumId w:val="2"/>
  </w:num>
  <w:num w:numId="3" w16cid:durableId="1724870392">
    <w:abstractNumId w:val="6"/>
  </w:num>
  <w:num w:numId="4" w16cid:durableId="973363384">
    <w:abstractNumId w:val="3"/>
  </w:num>
  <w:num w:numId="5" w16cid:durableId="65685268">
    <w:abstractNumId w:val="5"/>
  </w:num>
  <w:num w:numId="6" w16cid:durableId="901331612">
    <w:abstractNumId w:val="0"/>
  </w:num>
  <w:num w:numId="7" w16cid:durableId="552547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1296"/>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B60"/>
    <w:rsid w:val="0011405C"/>
    <w:rsid w:val="002F3B60"/>
    <w:rsid w:val="00946BA2"/>
    <w:rsid w:val="00BE69F6"/>
    <w:rsid w:val="00D777C9"/>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BFC2564"/>
  <w15:docId w15:val="{DACB53DF-D3DB-CB4D-89AE-7D9B112E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8451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451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51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51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51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51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51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51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51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451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8451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8451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8451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8451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8451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8451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8451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8451DF"/>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8451DF"/>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8451DF"/>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8451DF"/>
    <w:rPr>
      <w:i/>
      <w:iCs/>
      <w:color w:val="404040" w:themeColor="text1" w:themeTint="BF"/>
    </w:rPr>
  </w:style>
  <w:style w:type="character" w:styleId="IntenseEmphasis">
    <w:name w:val="Intense Emphasis"/>
    <w:basedOn w:val="DefaultParagraphFont"/>
    <w:uiPriority w:val="21"/>
    <w:qFormat/>
    <w:rsid w:val="008451DF"/>
    <w:rPr>
      <w:i/>
      <w:iCs/>
      <w:color w:val="0F4761" w:themeColor="accent1" w:themeShade="BF"/>
    </w:rPr>
  </w:style>
  <w:style w:type="character" w:customStyle="1" w:styleId="IntenseQuoteChar">
    <w:name w:val="Intense Quote Char"/>
    <w:basedOn w:val="DefaultParagraphFont"/>
    <w:link w:val="IntenseQuote"/>
    <w:uiPriority w:val="30"/>
    <w:qFormat/>
    <w:rsid w:val="008451DF"/>
    <w:rPr>
      <w:i/>
      <w:iCs/>
      <w:color w:val="0F4761" w:themeColor="accent1" w:themeShade="BF"/>
    </w:rPr>
  </w:style>
  <w:style w:type="character" w:styleId="IntenseReference">
    <w:name w:val="Intense Reference"/>
    <w:basedOn w:val="DefaultParagraphFont"/>
    <w:uiPriority w:val="32"/>
    <w:qFormat/>
    <w:rsid w:val="008451DF"/>
    <w:rPr>
      <w:b/>
      <w:bCs/>
      <w:smallCaps/>
      <w:color w:val="0F4761" w:themeColor="accent1" w:themeShade="BF"/>
      <w:spacing w:val="5"/>
    </w:rPr>
  </w:style>
  <w:style w:type="character" w:styleId="Hyperlink">
    <w:name w:val="Hyperlink"/>
    <w:basedOn w:val="DefaultParagraphFont"/>
    <w:uiPriority w:val="99"/>
    <w:unhideWhenUsed/>
    <w:rsid w:val="00B86392"/>
    <w:rPr>
      <w:color w:val="467886" w:themeColor="hyperlink"/>
      <w:u w:val="single"/>
    </w:rPr>
  </w:style>
  <w:style w:type="character" w:styleId="UnresolvedMention">
    <w:name w:val="Unresolved Mention"/>
    <w:basedOn w:val="DefaultParagraphFont"/>
    <w:uiPriority w:val="99"/>
    <w:semiHidden/>
    <w:unhideWhenUsed/>
    <w:qFormat/>
    <w:rsid w:val="00B86392"/>
    <w:rPr>
      <w:color w:val="605E5C"/>
      <w:shd w:val="clear" w:color="auto" w:fill="E1DFDD"/>
    </w:rPr>
  </w:style>
  <w:style w:type="character" w:styleId="FollowedHyperlink">
    <w:name w:val="FollowedHyperlink"/>
    <w:basedOn w:val="DefaultParagraphFont"/>
    <w:uiPriority w:val="99"/>
    <w:semiHidden/>
    <w:unhideWhenUsed/>
    <w:rsid w:val="00DF5E01"/>
    <w:rPr>
      <w:color w:val="96607D" w:themeColor="followedHyperlink"/>
      <w:u w:val="single"/>
    </w:rPr>
  </w:style>
  <w:style w:type="character" w:customStyle="1" w:styleId="FootnoteTextChar">
    <w:name w:val="Footnote Text Char"/>
    <w:basedOn w:val="DefaultParagraphFont"/>
    <w:link w:val="FootnoteText"/>
    <w:uiPriority w:val="99"/>
    <w:semiHidden/>
    <w:qFormat/>
    <w:rsid w:val="003725DA"/>
    <w:rPr>
      <w:sz w:val="20"/>
      <w:szCs w:val="20"/>
    </w:rPr>
  </w:style>
  <w:style w:type="character" w:customStyle="1" w:styleId="FootnoteCharacters">
    <w:name w:val="Footnote Characters"/>
    <w:basedOn w:val="DefaultParagraphFont"/>
    <w:uiPriority w:val="99"/>
    <w:semiHidden/>
    <w:unhideWhenUsed/>
    <w:qFormat/>
    <w:rsid w:val="003725DA"/>
    <w:rPr>
      <w:vertAlign w:val="superscript"/>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qFormat/>
    <w:rsid w:val="00776A3B"/>
    <w:rPr>
      <w:sz w:val="16"/>
      <w:szCs w:val="16"/>
    </w:rPr>
  </w:style>
  <w:style w:type="character" w:customStyle="1" w:styleId="CommentTextChar">
    <w:name w:val="Comment Text Char"/>
    <w:basedOn w:val="DefaultParagraphFont"/>
    <w:link w:val="CommentText"/>
    <w:uiPriority w:val="99"/>
    <w:semiHidden/>
    <w:qFormat/>
    <w:rsid w:val="00776A3B"/>
    <w:rPr>
      <w:sz w:val="20"/>
      <w:szCs w:val="20"/>
    </w:rPr>
  </w:style>
  <w:style w:type="character" w:customStyle="1" w:styleId="CommentSubjectChar">
    <w:name w:val="Comment Subject Char"/>
    <w:basedOn w:val="CommentTextChar"/>
    <w:link w:val="CommentSubject"/>
    <w:uiPriority w:val="99"/>
    <w:semiHidden/>
    <w:qFormat/>
    <w:rsid w:val="00776A3B"/>
    <w:rPr>
      <w:b/>
      <w:bCs/>
      <w:sz w:val="20"/>
      <w:szCs w:val="20"/>
    </w:rPr>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8451DF"/>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451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51DF"/>
    <w:pPr>
      <w:spacing w:before="160"/>
      <w:jc w:val="center"/>
    </w:pPr>
    <w:rPr>
      <w:i/>
      <w:iCs/>
      <w:color w:val="404040" w:themeColor="text1" w:themeTint="BF"/>
    </w:rPr>
  </w:style>
  <w:style w:type="paragraph" w:styleId="ListParagraph">
    <w:name w:val="List Paragraph"/>
    <w:basedOn w:val="Normal"/>
    <w:uiPriority w:val="34"/>
    <w:qFormat/>
    <w:rsid w:val="008451DF"/>
    <w:pPr>
      <w:ind w:left="720"/>
      <w:contextualSpacing/>
    </w:pPr>
  </w:style>
  <w:style w:type="paragraph" w:styleId="IntenseQuote">
    <w:name w:val="Intense Quote"/>
    <w:basedOn w:val="Normal"/>
    <w:next w:val="Normal"/>
    <w:link w:val="IntenseQuoteChar"/>
    <w:uiPriority w:val="30"/>
    <w:qFormat/>
    <w:rsid w:val="008451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FootnoteText">
    <w:name w:val="footnote text"/>
    <w:basedOn w:val="Normal"/>
    <w:link w:val="FootnoteTextChar"/>
    <w:uiPriority w:val="99"/>
    <w:semiHidden/>
    <w:unhideWhenUsed/>
    <w:rsid w:val="003725DA"/>
    <w:pPr>
      <w:spacing w:after="0" w:line="240" w:lineRule="auto"/>
    </w:pPr>
    <w:rPr>
      <w:sz w:val="20"/>
      <w:szCs w:val="20"/>
    </w:rPr>
  </w:style>
  <w:style w:type="paragraph" w:styleId="CommentText">
    <w:name w:val="annotation text"/>
    <w:basedOn w:val="Normal"/>
    <w:link w:val="CommentTextChar"/>
    <w:uiPriority w:val="99"/>
    <w:semiHidden/>
    <w:unhideWhenUsed/>
    <w:rsid w:val="00776A3B"/>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776A3B"/>
    <w:rPr>
      <w:b/>
      <w:bCs/>
    </w:rPr>
  </w:style>
  <w:style w:type="table" w:styleId="TableGrid">
    <w:name w:val="Table Grid"/>
    <w:basedOn w:val="TableNormal"/>
    <w:uiPriority w:val="39"/>
    <w:rsid w:val="00845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dwu80rk5xds"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15min.lt/naujiena/aktualu/svietimas/renkantis-studijas-mediju-filosofija-kas-tai-233-421209"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F94EF-E01D-4BF3-952A-6D35B39E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2077</Words>
  <Characters>11843</Characters>
  <Application>Microsoft Office Word</Application>
  <DocSecurity>0</DocSecurity>
  <Lines>98</Lines>
  <Paragraphs>27</Paragraphs>
  <ScaleCrop>false</ScaleCrop>
  <Company>Nacionalinė švietimo agentūra</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D</dc:creator>
  <dc:description/>
  <cp:lastModifiedBy>Edita Sederevičiūtė</cp:lastModifiedBy>
  <cp:revision>3</cp:revision>
  <dcterms:created xsi:type="dcterms:W3CDTF">2024-09-27T07:05:00Z</dcterms:created>
  <dcterms:modified xsi:type="dcterms:W3CDTF">2024-09-27T07:06:00Z</dcterms:modified>
  <dc:language>en-US</dc:language>
</cp:coreProperties>
</file>